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3" w:rsidRPr="002B1B03" w:rsidRDefault="002B1B03" w:rsidP="002B1B03">
      <w:pPr>
        <w:jc w:val="right"/>
        <w:rPr>
          <w:rFonts w:ascii="Arial" w:hAnsi="Arial" w:cs="Arial"/>
          <w:b/>
          <w:sz w:val="28"/>
          <w:szCs w:val="28"/>
        </w:rPr>
      </w:pPr>
      <w:r w:rsidRPr="002B1B03">
        <w:rPr>
          <w:rFonts w:ascii="Arial" w:hAnsi="Arial" w:cs="Arial"/>
          <w:b/>
          <w:sz w:val="28"/>
          <w:szCs w:val="28"/>
        </w:rPr>
        <w:t>Appendix 'A'</w:t>
      </w:r>
    </w:p>
    <w:p w:rsidR="002B1B03" w:rsidRDefault="002B1B03" w:rsidP="002B1B03">
      <w:pPr>
        <w:jc w:val="center"/>
        <w:rPr>
          <w:rFonts w:ascii="Arial" w:hAnsi="Arial" w:cs="Arial"/>
          <w:b/>
          <w:szCs w:val="28"/>
        </w:rPr>
      </w:pPr>
    </w:p>
    <w:p w:rsidR="00B834E6" w:rsidRDefault="002B1B03" w:rsidP="002B1B03">
      <w:pPr>
        <w:jc w:val="center"/>
        <w:rPr>
          <w:rFonts w:ascii="Arial" w:hAnsi="Arial" w:cs="Arial"/>
          <w:b/>
          <w:szCs w:val="28"/>
        </w:rPr>
      </w:pPr>
      <w:r w:rsidRPr="00F259B6">
        <w:rPr>
          <w:rFonts w:ascii="Arial" w:hAnsi="Arial" w:cs="Arial"/>
          <w:b/>
          <w:szCs w:val="28"/>
        </w:rPr>
        <w:t xml:space="preserve">Cabinet Committee </w:t>
      </w:r>
      <w:r>
        <w:rPr>
          <w:rFonts w:ascii="Arial" w:hAnsi="Arial" w:cs="Arial"/>
          <w:b/>
          <w:szCs w:val="28"/>
        </w:rPr>
        <w:t xml:space="preserve">on </w:t>
      </w:r>
      <w:r w:rsidRPr="00F259B6">
        <w:rPr>
          <w:rFonts w:ascii="Arial" w:hAnsi="Arial" w:cs="Arial"/>
          <w:b/>
          <w:szCs w:val="28"/>
        </w:rPr>
        <w:t>Performance Improvement</w:t>
      </w:r>
    </w:p>
    <w:p w:rsidR="002B1B03" w:rsidRPr="00F259B6" w:rsidRDefault="002B1B03" w:rsidP="002B1B03">
      <w:pPr>
        <w:jc w:val="center"/>
        <w:rPr>
          <w:rFonts w:ascii="Arial" w:hAnsi="Arial" w:cs="Arial"/>
          <w:b/>
          <w:szCs w:val="28"/>
        </w:rPr>
      </w:pPr>
    </w:p>
    <w:p w:rsidR="00F31599" w:rsidRDefault="002B1B03" w:rsidP="002B1B03">
      <w:pPr>
        <w:jc w:val="center"/>
        <w:rPr>
          <w:rFonts w:ascii="Arial" w:hAnsi="Arial" w:cs="Arial"/>
          <w:b/>
          <w:szCs w:val="28"/>
        </w:rPr>
      </w:pPr>
      <w:r w:rsidRPr="00F259B6">
        <w:rPr>
          <w:rFonts w:ascii="Arial" w:hAnsi="Arial" w:cs="Arial"/>
          <w:b/>
          <w:szCs w:val="28"/>
        </w:rPr>
        <w:t xml:space="preserve"> </w:t>
      </w:r>
      <w:r w:rsidRPr="00C53684">
        <w:rPr>
          <w:rFonts w:ascii="Arial" w:hAnsi="Arial" w:cs="Arial"/>
          <w:b/>
          <w:szCs w:val="28"/>
        </w:rPr>
        <w:t>25 July 2016</w:t>
      </w:r>
    </w:p>
    <w:p w:rsidR="002B1B03" w:rsidRPr="00F259B6" w:rsidRDefault="002B1B03" w:rsidP="002B1B03">
      <w:pPr>
        <w:jc w:val="center"/>
        <w:rPr>
          <w:rFonts w:ascii="Arial" w:hAnsi="Arial" w:cs="Arial"/>
          <w:b/>
          <w:szCs w:val="28"/>
        </w:rPr>
      </w:pPr>
    </w:p>
    <w:p w:rsidR="000C7069" w:rsidRDefault="002B1B03" w:rsidP="002B1B03">
      <w:pPr>
        <w:jc w:val="center"/>
        <w:rPr>
          <w:rFonts w:ascii="Arial" w:hAnsi="Arial" w:cs="Arial"/>
          <w:b/>
          <w:szCs w:val="28"/>
        </w:rPr>
      </w:pPr>
      <w:r w:rsidRPr="00F259B6">
        <w:rPr>
          <w:rFonts w:ascii="Arial" w:hAnsi="Arial" w:cs="Arial"/>
          <w:b/>
          <w:szCs w:val="28"/>
        </w:rPr>
        <w:t>Human Resource Health Check Report</w:t>
      </w:r>
    </w:p>
    <w:p w:rsidR="002B1B03" w:rsidRDefault="002B1B03" w:rsidP="008B122E">
      <w:pPr>
        <w:rPr>
          <w:rFonts w:ascii="Arial" w:hAnsi="Arial" w:cs="Arial"/>
          <w:b/>
          <w:szCs w:val="28"/>
        </w:rPr>
      </w:pPr>
    </w:p>
    <w:p w:rsidR="008B122E" w:rsidRPr="00F259B6" w:rsidRDefault="008B122E" w:rsidP="008B122E">
      <w:pPr>
        <w:rPr>
          <w:rFonts w:ascii="Arial" w:hAnsi="Arial" w:cs="Arial"/>
          <w:sz w:val="22"/>
        </w:rPr>
      </w:pPr>
      <w:r w:rsidRPr="00F259B6">
        <w:rPr>
          <w:rFonts w:ascii="Arial" w:hAnsi="Arial" w:cs="Arial"/>
          <w:b/>
          <w:szCs w:val="28"/>
        </w:rPr>
        <w:t>1.</w:t>
      </w:r>
      <w:r w:rsidRPr="00F259B6">
        <w:rPr>
          <w:rFonts w:ascii="Arial" w:hAnsi="Arial" w:cs="Arial"/>
          <w:b/>
          <w:szCs w:val="28"/>
        </w:rPr>
        <w:tab/>
      </w:r>
      <w:r w:rsidRPr="00F259B6">
        <w:rPr>
          <w:rFonts w:ascii="Arial" w:hAnsi="Arial" w:cs="Arial"/>
          <w:b/>
          <w:szCs w:val="22"/>
          <w:lang w:eastAsia="en-US"/>
        </w:rPr>
        <w:t xml:space="preserve">Sickness Absence </w:t>
      </w:r>
    </w:p>
    <w:p w:rsidR="002B7FA9" w:rsidRDefault="002B7FA9" w:rsidP="008B122E">
      <w:pPr>
        <w:rPr>
          <w:rFonts w:ascii="Arial" w:hAnsi="Arial" w:cs="Arial"/>
        </w:rPr>
      </w:pPr>
    </w:p>
    <w:p w:rsidR="00DA2F1F" w:rsidRDefault="00DA2F1F" w:rsidP="00DA2F1F">
      <w:pPr>
        <w:keepLines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Note: </w:t>
      </w:r>
      <w:r w:rsidRPr="005135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 Oracle is</w:t>
      </w:r>
      <w:r w:rsidRPr="00513545">
        <w:rPr>
          <w:rFonts w:ascii="Arial" w:hAnsi="Arial" w:cs="Arial"/>
        </w:rPr>
        <w:t xml:space="preserve"> undertaking a data cleansing exercise</w:t>
      </w:r>
      <w:r>
        <w:rPr>
          <w:rFonts w:ascii="Arial" w:hAnsi="Arial" w:cs="Arial"/>
        </w:rPr>
        <w:t xml:space="preserve"> </w:t>
      </w:r>
      <w:r w:rsidR="002C7F67">
        <w:rPr>
          <w:rFonts w:ascii="Arial" w:hAnsi="Arial" w:cs="Arial"/>
        </w:rPr>
        <w:t xml:space="preserve">alongside </w:t>
      </w:r>
      <w:r w:rsidR="002B1B03">
        <w:rPr>
          <w:rFonts w:ascii="Arial" w:hAnsi="Arial" w:cs="Arial"/>
        </w:rPr>
        <w:t>C</w:t>
      </w:r>
      <w:r w:rsidR="002C7F67">
        <w:rPr>
          <w:rFonts w:ascii="Arial" w:hAnsi="Arial" w:cs="Arial"/>
        </w:rPr>
        <w:t xml:space="preserve">ouncil transformation </w:t>
      </w:r>
      <w:r>
        <w:rPr>
          <w:rFonts w:ascii="Arial" w:hAnsi="Arial" w:cs="Arial"/>
        </w:rPr>
        <w:t xml:space="preserve">and </w:t>
      </w:r>
      <w:r w:rsidRPr="00513545">
        <w:rPr>
          <w:rFonts w:ascii="Arial" w:hAnsi="Arial" w:cs="Arial"/>
        </w:rPr>
        <w:t>until its completion</w:t>
      </w:r>
      <w:r>
        <w:rPr>
          <w:rFonts w:ascii="Arial" w:hAnsi="Arial" w:cs="Arial"/>
        </w:rPr>
        <w:t xml:space="preserve"> only an overview of </w:t>
      </w:r>
      <w:r w:rsidR="002B1B0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</w:t>
      </w:r>
      <w:r w:rsidR="002B1B0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 sickness absences can be produced.   </w:t>
      </w:r>
    </w:p>
    <w:p w:rsidR="00DA2F1F" w:rsidRPr="002A5F8E" w:rsidRDefault="00DA2F1F" w:rsidP="008B122E">
      <w:pPr>
        <w:rPr>
          <w:rFonts w:ascii="Arial" w:hAnsi="Arial" w:cs="Arial"/>
        </w:rPr>
      </w:pPr>
    </w:p>
    <w:tbl>
      <w:tblPr>
        <w:tblpPr w:leftFromText="180" w:rightFromText="180" w:vertAnchor="text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992"/>
        <w:gridCol w:w="1134"/>
        <w:gridCol w:w="1134"/>
      </w:tblGrid>
      <w:tr w:rsidR="0083216D" w:rsidRPr="004B4179" w:rsidTr="0083216D">
        <w:tc>
          <w:tcPr>
            <w:tcW w:w="5524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6D" w:rsidRPr="002B1B03" w:rsidRDefault="0083216D" w:rsidP="0083216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highlight w:val="yellow"/>
              </w:rPr>
            </w:pPr>
            <w:r w:rsidRPr="002B1B03">
              <w:rPr>
                <w:rFonts w:ascii="Arial" w:hAnsi="Arial" w:cs="Arial"/>
                <w:b/>
                <w:iCs/>
                <w:sz w:val="22"/>
                <w:szCs w:val="22"/>
              </w:rPr>
              <w:t>Full Year - LCC Absence rate per FTE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83216D" w:rsidRPr="002B1B03" w:rsidRDefault="0083216D" w:rsidP="0083216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highlight w:val="yellow"/>
              </w:rPr>
            </w:pPr>
            <w:r w:rsidRPr="002B1B03">
              <w:rPr>
                <w:rFonts w:ascii="Arial" w:hAnsi="Arial" w:cs="Arial"/>
                <w:b/>
                <w:iCs/>
                <w:sz w:val="22"/>
                <w:szCs w:val="22"/>
              </w:rPr>
              <w:t>2015/16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3216D" w:rsidRPr="002B1B03" w:rsidRDefault="0083216D" w:rsidP="0083216D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iCs/>
                <w:sz w:val="22"/>
                <w:szCs w:val="22"/>
              </w:rPr>
              <w:t>2014/15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3216D" w:rsidRPr="002B1B03" w:rsidRDefault="0083216D" w:rsidP="0083216D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iCs/>
                <w:sz w:val="22"/>
                <w:szCs w:val="22"/>
              </w:rPr>
              <w:t>2013/14</w:t>
            </w:r>
          </w:p>
        </w:tc>
      </w:tr>
      <w:tr w:rsidR="0083216D" w:rsidRPr="004B4179" w:rsidTr="0083216D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6D" w:rsidRPr="004B4179" w:rsidRDefault="0083216D" w:rsidP="006E3383">
            <w:pPr>
              <w:rPr>
                <w:rFonts w:ascii="Arial" w:hAnsi="Arial" w:cs="Arial"/>
                <w:sz w:val="22"/>
                <w:szCs w:val="22"/>
              </w:rPr>
            </w:pPr>
            <w:r w:rsidRPr="004B4179">
              <w:rPr>
                <w:rFonts w:ascii="Arial" w:hAnsi="Arial" w:cs="Arial"/>
                <w:sz w:val="22"/>
                <w:szCs w:val="22"/>
              </w:rPr>
              <w:t xml:space="preserve">Total number of days lost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6D" w:rsidRPr="004B4179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10.7</w:t>
            </w:r>
          </w:p>
        </w:tc>
        <w:tc>
          <w:tcPr>
            <w:tcW w:w="1134" w:type="dxa"/>
            <w:vAlign w:val="center"/>
          </w:tcPr>
          <w:p w:rsidR="0083216D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</w:t>
            </w:r>
          </w:p>
        </w:tc>
        <w:tc>
          <w:tcPr>
            <w:tcW w:w="1134" w:type="dxa"/>
            <w:vAlign w:val="center"/>
          </w:tcPr>
          <w:p w:rsidR="0083216D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</w:t>
            </w:r>
          </w:p>
        </w:tc>
      </w:tr>
      <w:tr w:rsidR="0083216D" w:rsidRPr="004B4179" w:rsidTr="0083216D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6D" w:rsidRPr="004B4179" w:rsidRDefault="0083216D" w:rsidP="006E3383">
            <w:pPr>
              <w:rPr>
                <w:rFonts w:ascii="Arial" w:hAnsi="Arial" w:cs="Arial"/>
                <w:sz w:val="22"/>
                <w:szCs w:val="22"/>
              </w:rPr>
            </w:pPr>
            <w:r w:rsidRPr="004B4179">
              <w:rPr>
                <w:rFonts w:ascii="Arial" w:hAnsi="Arial" w:cs="Arial"/>
                <w:sz w:val="22"/>
                <w:szCs w:val="22"/>
              </w:rPr>
              <w:t xml:space="preserve">Number of days lost per FTE- Short term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6D" w:rsidRPr="004B4179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1134" w:type="dxa"/>
            <w:vAlign w:val="center"/>
          </w:tcPr>
          <w:p w:rsidR="0083216D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1134" w:type="dxa"/>
            <w:vAlign w:val="center"/>
          </w:tcPr>
          <w:p w:rsidR="0083216D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</w:tc>
      </w:tr>
      <w:tr w:rsidR="0083216D" w:rsidRPr="004B4179" w:rsidTr="0083216D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6D" w:rsidRPr="004B4179" w:rsidRDefault="0083216D" w:rsidP="006E3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B4179">
              <w:rPr>
                <w:rFonts w:ascii="Arial" w:hAnsi="Arial" w:cs="Arial"/>
                <w:sz w:val="22"/>
                <w:szCs w:val="22"/>
              </w:rPr>
              <w:t>umber of days lost per FTE- Long term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6D" w:rsidRPr="004B4179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1134" w:type="dxa"/>
            <w:vAlign w:val="center"/>
          </w:tcPr>
          <w:p w:rsidR="0083216D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1134" w:type="dxa"/>
            <w:vAlign w:val="center"/>
          </w:tcPr>
          <w:p w:rsidR="0083216D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6.7</w:t>
            </w:r>
          </w:p>
        </w:tc>
      </w:tr>
      <w:tr w:rsidR="0083216D" w:rsidRPr="004B4179" w:rsidTr="0083216D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6D" w:rsidRPr="004B4179" w:rsidRDefault="0083216D" w:rsidP="006E3383">
            <w:pPr>
              <w:rPr>
                <w:rFonts w:ascii="Arial" w:hAnsi="Arial" w:cs="Arial"/>
                <w:sz w:val="22"/>
                <w:szCs w:val="22"/>
              </w:rPr>
            </w:pPr>
            <w:r w:rsidRPr="004B4179">
              <w:rPr>
                <w:rFonts w:ascii="Arial" w:hAnsi="Arial" w:cs="Arial"/>
                <w:sz w:val="22"/>
                <w:szCs w:val="22"/>
              </w:rPr>
              <w:t>Number of employees absent 6 –12 months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6D" w:rsidRPr="004B4179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83216D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1134" w:type="dxa"/>
            <w:vAlign w:val="center"/>
          </w:tcPr>
          <w:p w:rsidR="0083216D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</w:tc>
      </w:tr>
      <w:tr w:rsidR="0083216D" w:rsidRPr="004B4179" w:rsidTr="0083216D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6D" w:rsidRPr="004B4179" w:rsidRDefault="0083216D" w:rsidP="006E3383">
            <w:pPr>
              <w:rPr>
                <w:rFonts w:ascii="Arial" w:hAnsi="Arial" w:cs="Arial"/>
                <w:sz w:val="22"/>
                <w:szCs w:val="22"/>
              </w:rPr>
            </w:pPr>
            <w:r w:rsidRPr="004B4179">
              <w:rPr>
                <w:rFonts w:ascii="Arial" w:hAnsi="Arial" w:cs="Arial"/>
                <w:sz w:val="22"/>
                <w:szCs w:val="22"/>
              </w:rPr>
              <w:t>Number of employees absent over 12 months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6D" w:rsidRPr="004B4179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</w:tcPr>
          <w:p w:rsidR="0083216D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83216D" w:rsidRDefault="0083216D" w:rsidP="0083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</w:tbl>
    <w:p w:rsidR="0083216D" w:rsidRDefault="008B122E" w:rsidP="008B122E">
      <w:pPr>
        <w:pStyle w:val="ListParagraph"/>
        <w:ind w:left="0"/>
        <w:rPr>
          <w:rFonts w:ascii="Arial" w:hAnsi="Arial" w:cs="Arial"/>
        </w:rPr>
      </w:pPr>
      <w:r w:rsidRPr="007A5AB7">
        <w:rPr>
          <w:rFonts w:ascii="Arial" w:hAnsi="Arial" w:cs="Arial"/>
        </w:rPr>
        <w:t xml:space="preserve"> </w:t>
      </w:r>
    </w:p>
    <w:p w:rsidR="008B122E" w:rsidRPr="007A5AB7" w:rsidRDefault="0083216D" w:rsidP="008B122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 2015/16 the top 3 </w:t>
      </w:r>
      <w:r w:rsidR="008B122E" w:rsidRPr="007A5AB7">
        <w:rPr>
          <w:rFonts w:ascii="Arial" w:hAnsi="Arial" w:cs="Arial"/>
        </w:rPr>
        <w:t>reasons for absence were:</w:t>
      </w:r>
    </w:p>
    <w:p w:rsidR="008B122E" w:rsidRPr="007A5AB7" w:rsidRDefault="008B122E" w:rsidP="008B122E">
      <w:pPr>
        <w:pStyle w:val="ListParagraph"/>
        <w:ind w:left="0"/>
        <w:rPr>
          <w:rFonts w:ascii="Arial" w:hAnsi="Arial" w:cs="Arial"/>
        </w:rPr>
      </w:pPr>
    </w:p>
    <w:p w:rsidR="00116A76" w:rsidRDefault="008B122E" w:rsidP="008B122E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7A5AB7">
        <w:rPr>
          <w:rFonts w:ascii="Arial" w:hAnsi="Arial" w:cs="Arial"/>
        </w:rPr>
        <w:t>Mental Health</w:t>
      </w:r>
      <w:r w:rsidR="00F80CBD" w:rsidRPr="007A5AB7">
        <w:rPr>
          <w:rFonts w:ascii="Arial" w:hAnsi="Arial" w:cs="Arial"/>
        </w:rPr>
        <w:t xml:space="preserve"> – </w:t>
      </w:r>
      <w:r w:rsidR="00133A0C" w:rsidRPr="007A5AB7">
        <w:rPr>
          <w:rFonts w:ascii="Arial" w:hAnsi="Arial" w:cs="Arial"/>
        </w:rPr>
        <w:t>2</w:t>
      </w:r>
      <w:r w:rsidR="0083216D">
        <w:rPr>
          <w:rFonts w:ascii="Arial" w:hAnsi="Arial" w:cs="Arial"/>
        </w:rPr>
        <w:t>3</w:t>
      </w:r>
      <w:r w:rsidRPr="007A5AB7">
        <w:rPr>
          <w:rFonts w:ascii="Arial" w:hAnsi="Arial" w:cs="Arial"/>
        </w:rPr>
        <w:t>%</w:t>
      </w:r>
    </w:p>
    <w:p w:rsidR="0083216D" w:rsidRDefault="0083216D" w:rsidP="0083216D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2B7FA9">
        <w:rPr>
          <w:rFonts w:ascii="Arial" w:hAnsi="Arial" w:cs="Arial"/>
        </w:rPr>
        <w:t>Medical/Dental/Hospital</w:t>
      </w:r>
      <w:r w:rsidRPr="007A5AB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21</w:t>
      </w:r>
      <w:r w:rsidRPr="007A5AB7">
        <w:rPr>
          <w:rFonts w:ascii="Arial" w:hAnsi="Arial" w:cs="Arial"/>
        </w:rPr>
        <w:t>%</w:t>
      </w:r>
    </w:p>
    <w:p w:rsidR="00B03413" w:rsidRPr="007A5AB7" w:rsidRDefault="002B7FA9" w:rsidP="008B122E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7A5AB7">
        <w:rPr>
          <w:rFonts w:ascii="Arial" w:hAnsi="Arial" w:cs="Arial"/>
        </w:rPr>
        <w:t>Musculoskeletal</w:t>
      </w:r>
      <w:r w:rsidR="00B03413">
        <w:rPr>
          <w:rFonts w:ascii="Arial" w:hAnsi="Arial" w:cs="Arial"/>
        </w:rPr>
        <w:t xml:space="preserve"> – </w:t>
      </w:r>
      <w:r w:rsidR="0083216D">
        <w:rPr>
          <w:rFonts w:ascii="Arial" w:hAnsi="Arial" w:cs="Arial"/>
        </w:rPr>
        <w:t>11</w:t>
      </w:r>
      <w:r w:rsidR="00B03413">
        <w:rPr>
          <w:rFonts w:ascii="Arial" w:hAnsi="Arial" w:cs="Arial"/>
        </w:rPr>
        <w:t>%</w:t>
      </w:r>
    </w:p>
    <w:p w:rsidR="008B122E" w:rsidRDefault="008B122E" w:rsidP="004B4179">
      <w:pPr>
        <w:pStyle w:val="ListParagraph"/>
        <w:ind w:left="1440"/>
        <w:contextualSpacing/>
        <w:rPr>
          <w:rFonts w:ascii="Arial" w:hAnsi="Arial" w:cs="Arial"/>
        </w:rPr>
      </w:pPr>
    </w:p>
    <w:p w:rsidR="005D6C04" w:rsidRPr="00F259B6" w:rsidRDefault="008B122E" w:rsidP="008B122E">
      <w:pPr>
        <w:rPr>
          <w:rFonts w:ascii="Arial" w:hAnsi="Arial" w:cs="Arial"/>
          <w:b/>
          <w:szCs w:val="28"/>
        </w:rPr>
      </w:pPr>
      <w:r w:rsidRPr="00F259B6">
        <w:rPr>
          <w:rFonts w:ascii="Arial" w:hAnsi="Arial" w:cs="Arial"/>
          <w:b/>
          <w:szCs w:val="28"/>
        </w:rPr>
        <w:t>2.</w:t>
      </w:r>
      <w:r w:rsidRPr="00F259B6">
        <w:rPr>
          <w:rFonts w:ascii="Arial" w:hAnsi="Arial" w:cs="Arial"/>
          <w:b/>
          <w:szCs w:val="28"/>
        </w:rPr>
        <w:tab/>
      </w:r>
      <w:r w:rsidR="005D6C04" w:rsidRPr="00F259B6">
        <w:rPr>
          <w:rFonts w:ascii="Arial" w:hAnsi="Arial" w:cs="Arial"/>
          <w:b/>
          <w:szCs w:val="28"/>
        </w:rPr>
        <w:t xml:space="preserve">Starters/Leavers </w:t>
      </w:r>
    </w:p>
    <w:p w:rsidR="005D6C04" w:rsidRPr="004F4336" w:rsidRDefault="005D6C04" w:rsidP="005D6C04">
      <w:pPr>
        <w:rPr>
          <w:rFonts w:ascii="Arial" w:hAnsi="Arial" w:cs="Arial"/>
          <w:b/>
          <w:szCs w:val="28"/>
        </w:rPr>
      </w:pPr>
    </w:p>
    <w:p w:rsidR="00664D7C" w:rsidRPr="00F259B6" w:rsidRDefault="00664D7C" w:rsidP="00F259B6">
      <w:pPr>
        <w:pStyle w:val="ListParagraph"/>
        <w:numPr>
          <w:ilvl w:val="0"/>
          <w:numId w:val="25"/>
        </w:numPr>
        <w:rPr>
          <w:rFonts w:ascii="Arial" w:hAnsi="Arial" w:cs="Arial"/>
          <w:b/>
          <w:szCs w:val="28"/>
        </w:rPr>
      </w:pPr>
      <w:r w:rsidRPr="00F259B6">
        <w:rPr>
          <w:rFonts w:ascii="Arial" w:hAnsi="Arial" w:cs="Arial"/>
          <w:b/>
          <w:szCs w:val="28"/>
        </w:rPr>
        <w:t>Starters</w:t>
      </w:r>
      <w:r w:rsidR="00F259B6" w:rsidRPr="00F259B6">
        <w:rPr>
          <w:rFonts w:ascii="Arial" w:hAnsi="Arial" w:cs="Arial"/>
          <w:b/>
          <w:szCs w:val="28"/>
        </w:rPr>
        <w:t xml:space="preserve"> – 2015/16</w:t>
      </w:r>
    </w:p>
    <w:p w:rsidR="00664D7C" w:rsidRPr="002B1B03" w:rsidRDefault="00664D7C" w:rsidP="005D6C04">
      <w:pPr>
        <w:rPr>
          <w:rFonts w:ascii="Arial" w:hAnsi="Arial" w:cs="Arial"/>
          <w:b/>
        </w:rPr>
      </w:pPr>
    </w:p>
    <w:tbl>
      <w:tblPr>
        <w:tblW w:w="54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081"/>
      </w:tblGrid>
      <w:tr w:rsidR="0083216D" w:rsidTr="0083216D">
        <w:trPr>
          <w:trHeight w:val="300"/>
        </w:trPr>
        <w:tc>
          <w:tcPr>
            <w:tcW w:w="4395" w:type="dxa"/>
            <w:shd w:val="clear" w:color="auto" w:fill="B8CCE4" w:themeFill="accent1" w:themeFillTint="66"/>
            <w:hideMark/>
          </w:tcPr>
          <w:p w:rsidR="0083216D" w:rsidRPr="002B1B03" w:rsidRDefault="0083216D">
            <w:pPr>
              <w:rPr>
                <w:rFonts w:ascii="Arial" w:hAnsi="Arial" w:cs="Arial"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iCs/>
                <w:sz w:val="22"/>
                <w:szCs w:val="22"/>
              </w:rPr>
              <w:t>Service Block</w:t>
            </w:r>
          </w:p>
        </w:tc>
        <w:tc>
          <w:tcPr>
            <w:tcW w:w="1081" w:type="dxa"/>
            <w:shd w:val="clear" w:color="auto" w:fill="B8CCE4" w:themeFill="accent1" w:themeFillTint="66"/>
            <w:vAlign w:val="center"/>
            <w:hideMark/>
          </w:tcPr>
          <w:p w:rsidR="0083216D" w:rsidRPr="002B1B03" w:rsidRDefault="0083216D" w:rsidP="00AB20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2015/16</w:t>
            </w:r>
          </w:p>
        </w:tc>
      </w:tr>
      <w:tr w:rsidR="0083216D" w:rsidTr="0083216D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3216D" w:rsidRDefault="0083216D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Adult Services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83216D" w:rsidRPr="002B1B03" w:rsidRDefault="0083216D" w:rsidP="00351D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136</w:t>
            </w:r>
          </w:p>
        </w:tc>
      </w:tr>
      <w:tr w:rsidR="0083216D" w:rsidTr="0083216D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3216D" w:rsidRDefault="0083216D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Children's Services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83216D" w:rsidRPr="002B1B03" w:rsidRDefault="0083216D" w:rsidP="00351D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403</w:t>
            </w:r>
          </w:p>
        </w:tc>
      </w:tr>
      <w:tr w:rsidR="0083216D" w:rsidTr="0083216D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3216D" w:rsidRDefault="0083216D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Community Services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83216D" w:rsidRPr="002B1B03" w:rsidRDefault="00C53684" w:rsidP="00351D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83216D" w:rsidTr="0083216D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3216D" w:rsidRDefault="0083216D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Corporate Commissioning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83216D" w:rsidRPr="002B1B03" w:rsidRDefault="0083216D" w:rsidP="00351D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216D" w:rsidTr="0083216D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3216D" w:rsidRDefault="0083216D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Customer Access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83216D" w:rsidRPr="002B1B03" w:rsidRDefault="0083216D" w:rsidP="00351D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3216D" w:rsidTr="0083216D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3216D" w:rsidRDefault="0083216D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Development and Corporate Services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83216D" w:rsidRPr="002B1B03" w:rsidRDefault="0083216D" w:rsidP="00351D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208</w:t>
            </w:r>
          </w:p>
        </w:tc>
      </w:tr>
      <w:tr w:rsidR="0083216D" w:rsidTr="0083216D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3216D" w:rsidRDefault="0083216D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Governance, Finance and Public Services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83216D" w:rsidRPr="002B1B03" w:rsidRDefault="0083216D" w:rsidP="00351D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3216D" w:rsidTr="0083216D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3216D" w:rsidRDefault="0083216D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Lancashire Pension Fund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83216D" w:rsidRPr="002B1B03" w:rsidRDefault="0083216D" w:rsidP="00351D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3216D" w:rsidTr="0083216D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3216D" w:rsidRDefault="0083216D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 Health and Wellbeing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83216D" w:rsidRPr="002B1B03" w:rsidRDefault="0083216D" w:rsidP="00351D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216D" w:rsidTr="0083216D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3216D" w:rsidRDefault="0083216D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83216D" w:rsidRPr="002B1B03" w:rsidRDefault="0083216D" w:rsidP="00351D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B1B03" w:rsidRPr="00227553" w:rsidTr="0083216D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83216D" w:rsidRPr="00421936" w:rsidRDefault="00227553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9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83216D" w:rsidRPr="00227553" w:rsidRDefault="0083216D" w:rsidP="00351D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553">
              <w:rPr>
                <w:rFonts w:ascii="Arial" w:hAnsi="Arial" w:cs="Arial"/>
                <w:b/>
                <w:bCs/>
                <w:sz w:val="22"/>
                <w:szCs w:val="22"/>
              </w:rPr>
              <w:t>839</w:t>
            </w:r>
          </w:p>
        </w:tc>
      </w:tr>
    </w:tbl>
    <w:p w:rsidR="00916883" w:rsidRPr="002B1B03" w:rsidRDefault="00916883" w:rsidP="005D6C04">
      <w:pPr>
        <w:rPr>
          <w:rFonts w:ascii="Arial" w:hAnsi="Arial" w:cs="Arial"/>
          <w:b/>
        </w:rPr>
      </w:pPr>
    </w:p>
    <w:p w:rsidR="00F259B6" w:rsidRPr="00F259B6" w:rsidRDefault="00F259B6" w:rsidP="00F259B6">
      <w:pPr>
        <w:pStyle w:val="ListParagraph"/>
        <w:numPr>
          <w:ilvl w:val="0"/>
          <w:numId w:val="25"/>
        </w:numPr>
        <w:rPr>
          <w:rFonts w:ascii="Arial" w:hAnsi="Arial" w:cs="Arial"/>
          <w:b/>
          <w:szCs w:val="28"/>
        </w:rPr>
      </w:pPr>
      <w:r w:rsidRPr="00F259B6">
        <w:rPr>
          <w:rFonts w:ascii="Arial" w:hAnsi="Arial" w:cs="Arial"/>
          <w:b/>
          <w:szCs w:val="28"/>
        </w:rPr>
        <w:t>Starters – previous years</w:t>
      </w:r>
    </w:p>
    <w:p w:rsidR="00F259B6" w:rsidRPr="002B1B03" w:rsidRDefault="00F259B6" w:rsidP="005D6C04">
      <w:pPr>
        <w:rPr>
          <w:rFonts w:ascii="Arial" w:hAnsi="Arial" w:cs="Arial"/>
          <w:b/>
        </w:rPr>
      </w:pPr>
    </w:p>
    <w:tbl>
      <w:tblPr>
        <w:tblW w:w="2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285"/>
      </w:tblGrid>
      <w:tr w:rsidR="00294594" w:rsidTr="00294594">
        <w:trPr>
          <w:trHeight w:val="300"/>
        </w:trPr>
        <w:tc>
          <w:tcPr>
            <w:tcW w:w="1285" w:type="dxa"/>
            <w:shd w:val="clear" w:color="auto" w:fill="B8CCE4" w:themeFill="accent1" w:themeFillTint="66"/>
            <w:vAlign w:val="center"/>
            <w:hideMark/>
          </w:tcPr>
          <w:p w:rsidR="00294594" w:rsidRPr="002B1B03" w:rsidRDefault="00294594" w:rsidP="00333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2013/14</w:t>
            </w:r>
          </w:p>
        </w:tc>
        <w:tc>
          <w:tcPr>
            <w:tcW w:w="1285" w:type="dxa"/>
            <w:shd w:val="clear" w:color="auto" w:fill="B8CCE4" w:themeFill="accent1" w:themeFillTint="66"/>
            <w:vAlign w:val="center"/>
            <w:hideMark/>
          </w:tcPr>
          <w:p w:rsidR="00294594" w:rsidRPr="002B1B03" w:rsidRDefault="00294594" w:rsidP="00333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2014/15</w:t>
            </w:r>
          </w:p>
        </w:tc>
      </w:tr>
      <w:tr w:rsidR="00294594" w:rsidTr="00294594">
        <w:trPr>
          <w:trHeight w:val="300"/>
        </w:trPr>
        <w:tc>
          <w:tcPr>
            <w:tcW w:w="1285" w:type="dxa"/>
            <w:shd w:val="clear" w:color="auto" w:fill="B8CCE4" w:themeFill="accent1" w:themeFillTint="66"/>
            <w:vAlign w:val="center"/>
            <w:hideMark/>
          </w:tcPr>
          <w:p w:rsidR="00294594" w:rsidRPr="002B1B03" w:rsidRDefault="00294594" w:rsidP="00333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85" w:type="dxa"/>
            <w:shd w:val="clear" w:color="auto" w:fill="B8CCE4" w:themeFill="accent1" w:themeFillTint="66"/>
            <w:vAlign w:val="center"/>
            <w:hideMark/>
          </w:tcPr>
          <w:p w:rsidR="00294594" w:rsidRPr="002B1B03" w:rsidRDefault="00294594" w:rsidP="00333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294594" w:rsidTr="00294594">
        <w:trPr>
          <w:trHeight w:val="315"/>
        </w:trPr>
        <w:tc>
          <w:tcPr>
            <w:tcW w:w="1285" w:type="dxa"/>
            <w:shd w:val="clear" w:color="auto" w:fill="auto"/>
            <w:vAlign w:val="bottom"/>
            <w:hideMark/>
          </w:tcPr>
          <w:p w:rsidR="00294594" w:rsidRDefault="002945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285" w:type="dxa"/>
            <w:shd w:val="clear" w:color="auto" w:fill="auto"/>
            <w:vAlign w:val="bottom"/>
            <w:hideMark/>
          </w:tcPr>
          <w:p w:rsidR="00294594" w:rsidRDefault="002945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975</w:t>
            </w:r>
          </w:p>
        </w:tc>
      </w:tr>
    </w:tbl>
    <w:p w:rsidR="00C53684" w:rsidRDefault="00C53684" w:rsidP="00C53684">
      <w:pPr>
        <w:pStyle w:val="ListParagraph"/>
        <w:rPr>
          <w:rFonts w:ascii="Arial" w:hAnsi="Arial" w:cs="Arial"/>
          <w:b/>
          <w:szCs w:val="28"/>
        </w:rPr>
      </w:pPr>
    </w:p>
    <w:p w:rsidR="00664D7C" w:rsidRPr="00F259B6" w:rsidRDefault="00664D7C" w:rsidP="00F259B6">
      <w:pPr>
        <w:pStyle w:val="ListParagraph"/>
        <w:numPr>
          <w:ilvl w:val="0"/>
          <w:numId w:val="25"/>
        </w:numPr>
        <w:rPr>
          <w:rFonts w:ascii="Arial" w:hAnsi="Arial" w:cs="Arial"/>
          <w:b/>
          <w:szCs w:val="28"/>
        </w:rPr>
      </w:pPr>
      <w:r w:rsidRPr="00F259B6">
        <w:rPr>
          <w:rFonts w:ascii="Arial" w:hAnsi="Arial" w:cs="Arial"/>
          <w:b/>
          <w:szCs w:val="28"/>
        </w:rPr>
        <w:t>Leavers</w:t>
      </w:r>
      <w:r w:rsidR="00F259B6">
        <w:rPr>
          <w:rFonts w:ascii="Arial" w:hAnsi="Arial" w:cs="Arial"/>
          <w:b/>
          <w:szCs w:val="28"/>
        </w:rPr>
        <w:t xml:space="preserve"> – 2015/16</w:t>
      </w:r>
    </w:p>
    <w:p w:rsidR="00664D7C" w:rsidRPr="002B1B03" w:rsidRDefault="00664D7C" w:rsidP="005D6C04">
      <w:pPr>
        <w:rPr>
          <w:rFonts w:ascii="Arial" w:hAnsi="Arial" w:cs="Arial"/>
          <w:b/>
        </w:rPr>
      </w:pPr>
    </w:p>
    <w:tbl>
      <w:tblPr>
        <w:tblW w:w="54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081"/>
      </w:tblGrid>
      <w:tr w:rsidR="003222D9" w:rsidTr="00F259B6">
        <w:trPr>
          <w:trHeight w:val="300"/>
        </w:trPr>
        <w:tc>
          <w:tcPr>
            <w:tcW w:w="4395" w:type="dxa"/>
            <w:shd w:val="clear" w:color="auto" w:fill="B8CCE4" w:themeFill="accent1" w:themeFillTint="66"/>
            <w:hideMark/>
          </w:tcPr>
          <w:p w:rsidR="003222D9" w:rsidRPr="002B1B03" w:rsidRDefault="003222D9">
            <w:pPr>
              <w:rPr>
                <w:rFonts w:ascii="Arial" w:hAnsi="Arial" w:cs="Arial"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iCs/>
                <w:sz w:val="22"/>
                <w:szCs w:val="22"/>
              </w:rPr>
              <w:t>Service Block</w:t>
            </w:r>
          </w:p>
        </w:tc>
        <w:tc>
          <w:tcPr>
            <w:tcW w:w="1081" w:type="dxa"/>
            <w:shd w:val="clear" w:color="auto" w:fill="B8CCE4" w:themeFill="accent1" w:themeFillTint="66"/>
            <w:vAlign w:val="center"/>
            <w:hideMark/>
          </w:tcPr>
          <w:p w:rsidR="003222D9" w:rsidRPr="002B1B03" w:rsidRDefault="003222D9" w:rsidP="00B868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2015/16</w:t>
            </w:r>
          </w:p>
        </w:tc>
      </w:tr>
      <w:tr w:rsidR="003222D9" w:rsidTr="00F259B6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222D9" w:rsidRDefault="003222D9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Adult Services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22D9" w:rsidRPr="002B1B03" w:rsidRDefault="003222D9" w:rsidP="00D577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257</w:t>
            </w:r>
          </w:p>
        </w:tc>
      </w:tr>
      <w:tr w:rsidR="003222D9" w:rsidTr="00F259B6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222D9" w:rsidRDefault="003222D9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Children's Services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22D9" w:rsidRPr="002B1B03" w:rsidRDefault="003222D9" w:rsidP="00D577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490</w:t>
            </w:r>
          </w:p>
        </w:tc>
      </w:tr>
      <w:tr w:rsidR="003222D9" w:rsidTr="00F259B6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222D9" w:rsidRDefault="003222D9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Community Services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22D9" w:rsidRPr="002B1B03" w:rsidRDefault="00C53684" w:rsidP="00D577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303</w:t>
            </w:r>
          </w:p>
        </w:tc>
      </w:tr>
      <w:tr w:rsidR="003222D9" w:rsidTr="00F259B6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222D9" w:rsidRDefault="003222D9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Corporate Commissioning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22D9" w:rsidRPr="002B1B03" w:rsidRDefault="003222D9" w:rsidP="00D577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3222D9" w:rsidTr="00F259B6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222D9" w:rsidRDefault="003222D9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Development and Corporate Services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22D9" w:rsidRPr="002B1B03" w:rsidRDefault="00C53684" w:rsidP="00D577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453</w:t>
            </w:r>
          </w:p>
        </w:tc>
      </w:tr>
      <w:tr w:rsidR="003222D9" w:rsidTr="00F259B6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222D9" w:rsidRDefault="003222D9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Governance, Finance and Public Services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22D9" w:rsidRPr="002B1B03" w:rsidRDefault="003222D9" w:rsidP="00D577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3222D9" w:rsidTr="00F259B6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222D9" w:rsidRDefault="003222D9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Lancashire Pension Fund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22D9" w:rsidRPr="002B1B03" w:rsidRDefault="003222D9" w:rsidP="00D577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222D9" w:rsidTr="00F259B6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222D9" w:rsidRDefault="003222D9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 Health and Wellbeing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22D9" w:rsidRPr="002B1B03" w:rsidRDefault="003222D9" w:rsidP="00D577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</w:t>
            </w:r>
          </w:p>
        </w:tc>
      </w:tr>
      <w:tr w:rsidR="003222D9" w:rsidTr="00F259B6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222D9" w:rsidRDefault="003222D9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22D9" w:rsidRPr="002B1B03" w:rsidRDefault="003222D9" w:rsidP="00D577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3222D9" w:rsidTr="00F259B6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3222D9" w:rsidRDefault="00227553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22D9" w:rsidRDefault="003222D9" w:rsidP="00D5773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1792</w:t>
            </w:r>
          </w:p>
        </w:tc>
      </w:tr>
    </w:tbl>
    <w:p w:rsidR="00131E6E" w:rsidRPr="002B1B03" w:rsidRDefault="00131E6E" w:rsidP="005D6C04">
      <w:pPr>
        <w:rPr>
          <w:rFonts w:ascii="Arial" w:hAnsi="Arial" w:cs="Arial"/>
          <w:b/>
        </w:rPr>
      </w:pPr>
    </w:p>
    <w:p w:rsidR="00F259B6" w:rsidRPr="00F259B6" w:rsidRDefault="00F259B6" w:rsidP="00F259B6">
      <w:pPr>
        <w:pStyle w:val="ListParagraph"/>
        <w:numPr>
          <w:ilvl w:val="0"/>
          <w:numId w:val="25"/>
        </w:numPr>
        <w:rPr>
          <w:rFonts w:ascii="Arial" w:hAnsi="Arial" w:cs="Arial"/>
          <w:b/>
          <w:szCs w:val="28"/>
        </w:rPr>
      </w:pPr>
      <w:r w:rsidRPr="00F259B6">
        <w:rPr>
          <w:rFonts w:ascii="Arial" w:hAnsi="Arial" w:cs="Arial"/>
          <w:b/>
          <w:szCs w:val="28"/>
        </w:rPr>
        <w:t>Leavers – previous years</w:t>
      </w:r>
    </w:p>
    <w:p w:rsidR="00F259B6" w:rsidRPr="002B1B03" w:rsidRDefault="00F259B6" w:rsidP="005D6C04">
      <w:pPr>
        <w:rPr>
          <w:rFonts w:ascii="Arial" w:hAnsi="Arial" w:cs="Arial"/>
          <w:b/>
        </w:rPr>
      </w:pPr>
    </w:p>
    <w:tbl>
      <w:tblPr>
        <w:tblW w:w="25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285"/>
      </w:tblGrid>
      <w:tr w:rsidR="00294594" w:rsidTr="00294594">
        <w:trPr>
          <w:trHeight w:val="300"/>
        </w:trPr>
        <w:tc>
          <w:tcPr>
            <w:tcW w:w="1285" w:type="dxa"/>
            <w:shd w:val="clear" w:color="auto" w:fill="B8CCE4" w:themeFill="accent1" w:themeFillTint="66"/>
            <w:vAlign w:val="center"/>
            <w:hideMark/>
          </w:tcPr>
          <w:p w:rsidR="00294594" w:rsidRPr="002B1B03" w:rsidRDefault="002945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2013/14</w:t>
            </w:r>
          </w:p>
        </w:tc>
        <w:tc>
          <w:tcPr>
            <w:tcW w:w="1285" w:type="dxa"/>
            <w:shd w:val="clear" w:color="auto" w:fill="B8CCE4" w:themeFill="accent1" w:themeFillTint="66"/>
            <w:vAlign w:val="center"/>
            <w:hideMark/>
          </w:tcPr>
          <w:p w:rsidR="00294594" w:rsidRPr="002B1B03" w:rsidRDefault="002945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2014/15</w:t>
            </w:r>
          </w:p>
        </w:tc>
      </w:tr>
      <w:tr w:rsidR="00294594" w:rsidTr="00294594">
        <w:trPr>
          <w:trHeight w:val="315"/>
        </w:trPr>
        <w:tc>
          <w:tcPr>
            <w:tcW w:w="1285" w:type="dxa"/>
            <w:shd w:val="clear" w:color="auto" w:fill="B8CCE4" w:themeFill="accent1" w:themeFillTint="66"/>
            <w:vAlign w:val="center"/>
          </w:tcPr>
          <w:p w:rsidR="00294594" w:rsidRPr="002B1B03" w:rsidRDefault="00294594" w:rsidP="00333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85" w:type="dxa"/>
            <w:shd w:val="clear" w:color="auto" w:fill="B8CCE4" w:themeFill="accent1" w:themeFillTint="66"/>
            <w:vAlign w:val="center"/>
          </w:tcPr>
          <w:p w:rsidR="00294594" w:rsidRPr="002B1B03" w:rsidRDefault="00294594" w:rsidP="00333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294594" w:rsidTr="00294594">
        <w:trPr>
          <w:trHeight w:val="315"/>
        </w:trPr>
        <w:tc>
          <w:tcPr>
            <w:tcW w:w="1285" w:type="dxa"/>
            <w:shd w:val="clear" w:color="auto" w:fill="auto"/>
            <w:vAlign w:val="bottom"/>
            <w:hideMark/>
          </w:tcPr>
          <w:p w:rsidR="00294594" w:rsidRDefault="002945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285" w:type="dxa"/>
            <w:shd w:val="clear" w:color="auto" w:fill="auto"/>
            <w:vAlign w:val="bottom"/>
            <w:hideMark/>
          </w:tcPr>
          <w:p w:rsidR="00294594" w:rsidRDefault="002945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1412</w:t>
            </w:r>
          </w:p>
        </w:tc>
      </w:tr>
    </w:tbl>
    <w:p w:rsidR="00FA5A32" w:rsidRPr="002B1B03" w:rsidRDefault="00FA5A32">
      <w:pPr>
        <w:rPr>
          <w:rFonts w:ascii="Arial" w:hAnsi="Arial" w:cs="Arial"/>
          <w:b/>
        </w:rPr>
      </w:pPr>
    </w:p>
    <w:p w:rsidR="005D6C04" w:rsidRPr="00F259B6" w:rsidRDefault="00CB16D1" w:rsidP="008B122E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b/>
          <w:szCs w:val="28"/>
        </w:rPr>
      </w:pPr>
      <w:r w:rsidRPr="00F259B6">
        <w:rPr>
          <w:rFonts w:ascii="Arial" w:hAnsi="Arial" w:cs="Arial"/>
          <w:b/>
          <w:szCs w:val="28"/>
        </w:rPr>
        <w:t>Reasons for Leaving</w:t>
      </w:r>
    </w:p>
    <w:p w:rsidR="00CB16D1" w:rsidRPr="002B1B03" w:rsidRDefault="00CB16D1" w:rsidP="00CB16D1">
      <w:pPr>
        <w:rPr>
          <w:rFonts w:ascii="Arial" w:hAnsi="Arial" w:cs="Arial"/>
          <w:b/>
        </w:rPr>
      </w:pPr>
    </w:p>
    <w:p w:rsidR="003B2800" w:rsidRPr="00227553" w:rsidRDefault="003B2800" w:rsidP="003B2800">
      <w:pPr>
        <w:rPr>
          <w:rFonts w:ascii="Arial" w:hAnsi="Arial" w:cs="Arial"/>
        </w:rPr>
      </w:pPr>
      <w:r w:rsidRPr="00227553">
        <w:rPr>
          <w:rFonts w:ascii="Arial" w:hAnsi="Arial" w:cs="Arial"/>
        </w:rPr>
        <w:t xml:space="preserve">[Note: </w:t>
      </w:r>
      <w:r w:rsidR="00094398" w:rsidRPr="00227553">
        <w:rPr>
          <w:rFonts w:ascii="Arial" w:hAnsi="Arial" w:cs="Arial"/>
        </w:rPr>
        <w:t>'</w:t>
      </w:r>
      <w:r w:rsidRPr="00227553">
        <w:rPr>
          <w:rFonts w:ascii="Arial" w:hAnsi="Arial" w:cs="Arial"/>
        </w:rPr>
        <w:t>Dismissal</w:t>
      </w:r>
      <w:r w:rsidR="00094398" w:rsidRPr="00227553">
        <w:rPr>
          <w:rFonts w:ascii="Arial" w:hAnsi="Arial" w:cs="Arial"/>
        </w:rPr>
        <w:t>'</w:t>
      </w:r>
      <w:r w:rsidRPr="00227553">
        <w:rPr>
          <w:rFonts w:ascii="Arial" w:hAnsi="Arial" w:cs="Arial"/>
        </w:rPr>
        <w:t xml:space="preserve"> can be for performance, conduct or related to poor attendance</w:t>
      </w:r>
      <w:r w:rsidR="00094398" w:rsidRPr="00227553">
        <w:rPr>
          <w:rFonts w:ascii="Arial" w:hAnsi="Arial" w:cs="Arial"/>
        </w:rPr>
        <w:t xml:space="preserve">; 'Retirement – Other' can be normal retirement or retirement aged 60 and over; </w:t>
      </w:r>
      <w:r w:rsidRPr="00227553">
        <w:rPr>
          <w:rFonts w:ascii="Arial" w:hAnsi="Arial" w:cs="Arial"/>
        </w:rPr>
        <w:t xml:space="preserve">'Other' </w:t>
      </w:r>
      <w:r w:rsidR="00094398" w:rsidRPr="00227553">
        <w:rPr>
          <w:rFonts w:ascii="Arial" w:hAnsi="Arial" w:cs="Arial"/>
        </w:rPr>
        <w:t xml:space="preserve">can </w:t>
      </w:r>
      <w:r w:rsidRPr="00227553">
        <w:rPr>
          <w:rFonts w:ascii="Arial" w:hAnsi="Arial" w:cs="Arial"/>
        </w:rPr>
        <w:t>include mutually agreed termination and TUPE transfers out of LCC]</w:t>
      </w:r>
    </w:p>
    <w:p w:rsidR="003B2800" w:rsidRPr="002B1B03" w:rsidRDefault="003B2800" w:rsidP="00CB16D1">
      <w:pPr>
        <w:rPr>
          <w:rFonts w:ascii="Arial" w:hAnsi="Arial" w:cs="Arial"/>
          <w:b/>
        </w:rPr>
      </w:pPr>
    </w:p>
    <w:p w:rsidR="00321D35" w:rsidRPr="00321D35" w:rsidRDefault="00321D35" w:rsidP="00321D35">
      <w:pPr>
        <w:pStyle w:val="ListParagraph"/>
        <w:numPr>
          <w:ilvl w:val="0"/>
          <w:numId w:val="26"/>
        </w:numPr>
        <w:rPr>
          <w:rFonts w:ascii="Arial" w:hAnsi="Arial" w:cs="Arial"/>
          <w:b/>
          <w:szCs w:val="28"/>
        </w:rPr>
      </w:pPr>
      <w:r w:rsidRPr="00321D35">
        <w:rPr>
          <w:rFonts w:ascii="Arial" w:hAnsi="Arial" w:cs="Arial"/>
          <w:b/>
          <w:szCs w:val="28"/>
        </w:rPr>
        <w:t>Reasons for Leaving</w:t>
      </w:r>
    </w:p>
    <w:p w:rsidR="00321D35" w:rsidRPr="002B1B03" w:rsidRDefault="00321D35" w:rsidP="00CB16D1">
      <w:pPr>
        <w:rPr>
          <w:rFonts w:ascii="Arial" w:hAnsi="Arial" w:cs="Arial"/>
          <w:b/>
        </w:rPr>
      </w:pPr>
    </w:p>
    <w:tbl>
      <w:tblPr>
        <w:tblW w:w="96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84"/>
        <w:gridCol w:w="675"/>
        <w:gridCol w:w="675"/>
        <w:gridCol w:w="675"/>
        <w:gridCol w:w="675"/>
        <w:gridCol w:w="675"/>
        <w:gridCol w:w="675"/>
        <w:gridCol w:w="675"/>
        <w:gridCol w:w="786"/>
      </w:tblGrid>
      <w:tr w:rsidR="009D2762" w:rsidTr="00F259B6">
        <w:trPr>
          <w:cantSplit/>
          <w:trHeight w:val="1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C7810" w:rsidRPr="002B1B03" w:rsidRDefault="003222D9" w:rsidP="00B77191">
            <w:pPr>
              <w:jc w:val="center"/>
              <w:rPr>
                <w:rFonts w:ascii="Arial" w:hAnsi="Arial" w:cs="Arial"/>
                <w:b/>
              </w:rPr>
            </w:pPr>
            <w:r w:rsidRPr="002B1B03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C7810" w:rsidRPr="002B1B03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Deceased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C7810" w:rsidRPr="002B1B03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Dismissal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C7810" w:rsidRPr="002B1B03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End of FTC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C7810" w:rsidRPr="002B1B03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Redundancy - Compulsory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C7810" w:rsidRPr="002B1B03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Redundancy - Voluntary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C7810" w:rsidRPr="002B1B03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Ill Health Retirement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C7810" w:rsidRPr="002B1B03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Retirement - other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C7810" w:rsidRPr="002B1B03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Resignation - Voluntary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C7810" w:rsidRPr="002B1B03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C7810" w:rsidRPr="002B1B03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5C7810" w:rsidTr="00F259B6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C7810" w:rsidRPr="002B1B03" w:rsidRDefault="005C78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0C62A4" w:rsidRPr="002B1B03">
              <w:rPr>
                <w:rFonts w:ascii="Arial" w:hAnsi="Arial" w:cs="Arial"/>
                <w:b/>
                <w:iCs/>
                <w:sz w:val="22"/>
                <w:szCs w:val="22"/>
              </w:rPr>
              <w:t>Service Block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5C7810" w:rsidRPr="002B1B03" w:rsidRDefault="003C1B63" w:rsidP="003222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Reasons for Leaving - </w:t>
            </w:r>
            <w:r w:rsidR="009D2762"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916883"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D2762"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  <w:r w:rsidR="00916883"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3222D9" w:rsidTr="00F259B6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D9" w:rsidRDefault="003222D9" w:rsidP="0032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Adult Services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</w:tr>
      <w:tr w:rsidR="003222D9" w:rsidTr="00F259B6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D9" w:rsidRDefault="003222D9" w:rsidP="0032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Children's Services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490</w:t>
            </w:r>
          </w:p>
        </w:tc>
      </w:tr>
      <w:tr w:rsidR="003222D9" w:rsidTr="00F259B6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Community Services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C53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C5368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C53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5368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C53684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</w:tr>
      <w:tr w:rsidR="003222D9" w:rsidTr="00F259B6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Corporate Commissioning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</w:tr>
      <w:tr w:rsidR="003222D9" w:rsidTr="00F259B6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D9" w:rsidRDefault="003222D9" w:rsidP="0032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Development and Corporate Services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C53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C5368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C53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C5368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C53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 w:rsidR="00C5368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222D9" w:rsidTr="00F259B6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D9" w:rsidRDefault="003222D9" w:rsidP="0032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Governance, Finance and Public Services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</w:tr>
      <w:tr w:rsidR="003222D9" w:rsidTr="00F259B6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D9" w:rsidRDefault="003222D9" w:rsidP="0032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Lancashire Pension Fund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3222D9" w:rsidTr="00F259B6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D9" w:rsidRDefault="003222D9" w:rsidP="0032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 Health and Wellbeing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</w:tr>
      <w:tr w:rsidR="003222D9" w:rsidTr="00F259B6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D9" w:rsidRDefault="003222D9" w:rsidP="0032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3222D9" w:rsidTr="00F259B6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D9" w:rsidRDefault="00227553" w:rsidP="003222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D9" w:rsidRDefault="003222D9" w:rsidP="0032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1792</w:t>
            </w:r>
          </w:p>
        </w:tc>
      </w:tr>
    </w:tbl>
    <w:p w:rsidR="007A5AB7" w:rsidRPr="002B1B03" w:rsidRDefault="007A5AB7" w:rsidP="00CB16D1">
      <w:pPr>
        <w:rPr>
          <w:rFonts w:ascii="Arial" w:hAnsi="Arial" w:cs="Arial"/>
          <w:b/>
        </w:rPr>
      </w:pPr>
    </w:p>
    <w:p w:rsidR="00351DA2" w:rsidRPr="00351DA2" w:rsidRDefault="00351DA2" w:rsidP="00351DA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*</w:t>
      </w:r>
      <w:r w:rsidRPr="00351DA2">
        <w:rPr>
          <w:rFonts w:ascii="Arial" w:hAnsi="Arial" w:cs="Arial"/>
          <w:szCs w:val="28"/>
        </w:rPr>
        <w:t>Three employee</w:t>
      </w:r>
      <w:r w:rsidR="00F26B2A">
        <w:rPr>
          <w:rFonts w:ascii="Arial" w:hAnsi="Arial" w:cs="Arial"/>
          <w:szCs w:val="28"/>
        </w:rPr>
        <w:t xml:space="preserve">s given CR, two </w:t>
      </w:r>
      <w:r>
        <w:rPr>
          <w:rFonts w:ascii="Arial" w:hAnsi="Arial" w:cs="Arial"/>
          <w:szCs w:val="28"/>
        </w:rPr>
        <w:t>on NHS T</w:t>
      </w:r>
      <w:r w:rsidR="00227553">
        <w:rPr>
          <w:rFonts w:ascii="Arial" w:hAnsi="Arial" w:cs="Arial"/>
          <w:szCs w:val="28"/>
        </w:rPr>
        <w:t>erms and Conditions</w:t>
      </w:r>
      <w:r w:rsidR="00A943B1">
        <w:rPr>
          <w:rFonts w:ascii="Arial" w:hAnsi="Arial" w:cs="Arial"/>
          <w:szCs w:val="28"/>
        </w:rPr>
        <w:t xml:space="preserve"> as this is more beneficial to the employee</w:t>
      </w:r>
      <w:r>
        <w:rPr>
          <w:rFonts w:ascii="Arial" w:hAnsi="Arial" w:cs="Arial"/>
          <w:szCs w:val="28"/>
        </w:rPr>
        <w:t xml:space="preserve"> and the third opted for CR instead of VR</w:t>
      </w:r>
      <w:r w:rsidR="00A943B1">
        <w:rPr>
          <w:rFonts w:ascii="Arial" w:hAnsi="Arial" w:cs="Arial"/>
          <w:szCs w:val="28"/>
        </w:rPr>
        <w:t xml:space="preserve"> so they could re-apply for </w:t>
      </w:r>
      <w:r w:rsidR="00227553">
        <w:rPr>
          <w:rFonts w:ascii="Arial" w:hAnsi="Arial" w:cs="Arial"/>
          <w:szCs w:val="28"/>
        </w:rPr>
        <w:t>County Council</w:t>
      </w:r>
      <w:r w:rsidR="00A943B1">
        <w:rPr>
          <w:rFonts w:ascii="Arial" w:hAnsi="Arial" w:cs="Arial"/>
          <w:szCs w:val="28"/>
        </w:rPr>
        <w:t xml:space="preserve"> vacancies, the VR option prevents this</w:t>
      </w:r>
      <w:r>
        <w:rPr>
          <w:rFonts w:ascii="Arial" w:hAnsi="Arial" w:cs="Arial"/>
          <w:szCs w:val="28"/>
        </w:rPr>
        <w:t>.</w:t>
      </w:r>
    </w:p>
    <w:p w:rsidR="00351DA2" w:rsidRPr="002B1B03" w:rsidRDefault="00351DA2">
      <w:pPr>
        <w:rPr>
          <w:rFonts w:ascii="Arial" w:hAnsi="Arial" w:cs="Arial"/>
          <w:b/>
        </w:rPr>
      </w:pPr>
    </w:p>
    <w:p w:rsidR="00321D35" w:rsidRPr="00321D35" w:rsidRDefault="00321D35" w:rsidP="00321D35">
      <w:pPr>
        <w:pStyle w:val="ListParagraph"/>
        <w:numPr>
          <w:ilvl w:val="0"/>
          <w:numId w:val="26"/>
        </w:numPr>
        <w:rPr>
          <w:rFonts w:ascii="Arial" w:hAnsi="Arial" w:cs="Arial"/>
          <w:b/>
          <w:szCs w:val="28"/>
        </w:rPr>
      </w:pPr>
      <w:r w:rsidRPr="00321D35">
        <w:rPr>
          <w:rFonts w:ascii="Arial" w:hAnsi="Arial" w:cs="Arial"/>
          <w:b/>
          <w:szCs w:val="28"/>
        </w:rPr>
        <w:t>Reason for Leaving – previous years</w:t>
      </w:r>
    </w:p>
    <w:p w:rsidR="00351DA2" w:rsidRPr="002B1B03" w:rsidRDefault="00351DA2">
      <w:pPr>
        <w:rPr>
          <w:rFonts w:ascii="Arial" w:hAnsi="Arial" w:cs="Arial"/>
          <w:b/>
        </w:rPr>
      </w:pPr>
    </w:p>
    <w:tbl>
      <w:tblPr>
        <w:tblW w:w="8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709"/>
        <w:gridCol w:w="567"/>
        <w:gridCol w:w="595"/>
        <w:gridCol w:w="709"/>
        <w:gridCol w:w="567"/>
        <w:gridCol w:w="709"/>
        <w:gridCol w:w="709"/>
        <w:gridCol w:w="680"/>
        <w:gridCol w:w="850"/>
      </w:tblGrid>
      <w:tr w:rsidR="002206E2" w:rsidRPr="007B2BCE" w:rsidTr="00C11D18">
        <w:trPr>
          <w:cantSplit/>
          <w:trHeight w:val="140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77191" w:rsidRPr="002B1B03" w:rsidRDefault="00B77191" w:rsidP="00B77191">
            <w:pPr>
              <w:jc w:val="center"/>
              <w:rPr>
                <w:rFonts w:ascii="Arial" w:hAnsi="Arial" w:cs="Arial"/>
                <w:b/>
              </w:rPr>
            </w:pPr>
            <w:r w:rsidRPr="002B1B03">
              <w:rPr>
                <w:rFonts w:ascii="Arial" w:hAnsi="Arial" w:cs="Arial"/>
                <w:b/>
              </w:rPr>
              <w:t>2014/15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2206E2" w:rsidRPr="002B1B03" w:rsidRDefault="002206E2" w:rsidP="001179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Deceased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2206E2" w:rsidRPr="002B1B03" w:rsidRDefault="002206E2" w:rsidP="001179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Dismissal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2206E2" w:rsidRPr="002B1B03" w:rsidRDefault="002206E2" w:rsidP="001179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End of FTC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2206E2" w:rsidRPr="002B1B03" w:rsidRDefault="002206E2" w:rsidP="001179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Redundancy - Compulsory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2206E2" w:rsidRPr="002B1B03" w:rsidRDefault="002206E2" w:rsidP="001179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Redundancy - Voluntary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2206E2" w:rsidRPr="002B1B03" w:rsidRDefault="002206E2" w:rsidP="001179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Ill Health Retirement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2206E2" w:rsidRPr="002B1B03" w:rsidRDefault="002206E2" w:rsidP="001179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Retirement - other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2206E2" w:rsidRPr="002B1B03" w:rsidRDefault="002206E2" w:rsidP="001179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Resignation - Voluntary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2206E2" w:rsidRPr="002B1B03" w:rsidRDefault="002206E2" w:rsidP="001179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2206E2" w:rsidRPr="002B1B03" w:rsidRDefault="002206E2" w:rsidP="001179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2206E2" w:rsidRPr="007B2BCE" w:rsidTr="00C11D18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206E2" w:rsidRPr="002B1B03" w:rsidRDefault="002206E2" w:rsidP="001179A1">
            <w:pPr>
              <w:rPr>
                <w:rFonts w:ascii="Arial" w:hAnsi="Arial" w:cs="Arial"/>
                <w:sz w:val="22"/>
                <w:szCs w:val="22"/>
              </w:rPr>
            </w:pPr>
            <w:r w:rsidRPr="002B1B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2206E2" w:rsidRPr="002B1B03" w:rsidRDefault="003C1B63" w:rsidP="002206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Reasons for Leaving - </w:t>
            </w:r>
            <w:r w:rsidR="002206E2"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2014/15</w:t>
            </w:r>
            <w:r w:rsidR="001179A1" w:rsidRPr="002B1B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Full Year</w:t>
            </w:r>
          </w:p>
        </w:tc>
      </w:tr>
      <w:tr w:rsidR="002206E2" w:rsidRPr="007B2BCE" w:rsidTr="00F259B6">
        <w:trPr>
          <w:trHeight w:val="30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2" w:rsidRPr="007B2BCE" w:rsidRDefault="00227553" w:rsidP="00B771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6E2" w:rsidRDefault="002206E2" w:rsidP="002206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2" w:rsidRDefault="002206E2" w:rsidP="002206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2" w:rsidRDefault="002206E2" w:rsidP="002206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2" w:rsidRDefault="002206E2" w:rsidP="002206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2" w:rsidRDefault="002206E2" w:rsidP="002206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2" w:rsidRDefault="002206E2" w:rsidP="002206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2" w:rsidRDefault="002206E2" w:rsidP="002206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2" w:rsidRDefault="002206E2" w:rsidP="002206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2" w:rsidRDefault="002206E2" w:rsidP="002206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2" w:rsidRDefault="002206E2" w:rsidP="002206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1412</w:t>
            </w:r>
          </w:p>
        </w:tc>
      </w:tr>
    </w:tbl>
    <w:p w:rsidR="002206E2" w:rsidRPr="002B1B03" w:rsidRDefault="002206E2" w:rsidP="00CB16D1">
      <w:pPr>
        <w:rPr>
          <w:rFonts w:ascii="Arial" w:hAnsi="Arial" w:cs="Arial"/>
          <w:b/>
        </w:rPr>
      </w:pPr>
    </w:p>
    <w:p w:rsidR="00C53684" w:rsidRPr="002B1B03" w:rsidRDefault="00C53684" w:rsidP="00CB16D1">
      <w:pPr>
        <w:rPr>
          <w:rFonts w:ascii="Arial" w:hAnsi="Arial" w:cs="Arial"/>
          <w:b/>
        </w:rPr>
      </w:pPr>
    </w:p>
    <w:tbl>
      <w:tblPr>
        <w:tblW w:w="8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709"/>
        <w:gridCol w:w="567"/>
        <w:gridCol w:w="595"/>
        <w:gridCol w:w="709"/>
        <w:gridCol w:w="567"/>
        <w:gridCol w:w="709"/>
        <w:gridCol w:w="709"/>
        <w:gridCol w:w="708"/>
        <w:gridCol w:w="822"/>
      </w:tblGrid>
      <w:tr w:rsidR="007B2BCE" w:rsidRPr="007B2BCE" w:rsidTr="00C11D18">
        <w:trPr>
          <w:cantSplit/>
          <w:trHeight w:val="15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B2BCE" w:rsidRPr="002B1B03" w:rsidRDefault="00B77191" w:rsidP="00B77191">
            <w:pPr>
              <w:jc w:val="center"/>
              <w:rPr>
                <w:rFonts w:ascii="Arial" w:hAnsi="Arial" w:cs="Arial"/>
                <w:b/>
              </w:rPr>
            </w:pPr>
            <w:r w:rsidRPr="002B1B03">
              <w:rPr>
                <w:rFonts w:ascii="Arial" w:hAnsi="Arial" w:cs="Arial"/>
                <w:b/>
              </w:rPr>
              <w:t>2013/14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B2BCE" w:rsidRPr="002B1B03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Deceased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B2BCE" w:rsidRPr="002B1B03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Dismissal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B2BCE" w:rsidRPr="002B1B03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End of FTC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B2BCE" w:rsidRPr="002B1B03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Redundancy - Compulsory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B2BCE" w:rsidRPr="002B1B03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Redundancy - Voluntary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B2BCE" w:rsidRPr="002B1B03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Ill Health Retirement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B2BCE" w:rsidRPr="002B1B03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Retirement - other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B2BCE" w:rsidRPr="002B1B03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Resignation - Voluntary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B2BCE" w:rsidRPr="002B1B03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B2BCE" w:rsidRPr="002B1B03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0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7B2BCE" w:rsidRPr="007B2BCE" w:rsidTr="00C11D18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B2BCE" w:rsidRPr="007B2BCE" w:rsidRDefault="007B2BCE" w:rsidP="007B2B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B2BCE" w:rsidRPr="007B2BCE" w:rsidRDefault="003C1B63" w:rsidP="007B2BC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Reasons for Leaving - </w:t>
            </w:r>
            <w:r w:rsidR="00A16C79"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2013/14</w:t>
            </w:r>
            <w:r w:rsidR="001179A1" w:rsidRPr="002B1B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Full Year</w:t>
            </w:r>
          </w:p>
        </w:tc>
      </w:tr>
      <w:tr w:rsidR="008903AF" w:rsidRPr="007B2BCE" w:rsidTr="00F259B6">
        <w:trPr>
          <w:trHeight w:val="30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227553" w:rsidP="00B771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Default="008903AF" w:rsidP="001E0E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1E0E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Default="001E0E31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BC5FE3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1930</w:t>
            </w:r>
          </w:p>
        </w:tc>
      </w:tr>
    </w:tbl>
    <w:p w:rsidR="0011384A" w:rsidRPr="002B1B03" w:rsidRDefault="0011384A" w:rsidP="00372244">
      <w:pPr>
        <w:rPr>
          <w:rFonts w:ascii="Arial" w:hAnsi="Arial" w:cs="Arial"/>
          <w:b/>
        </w:rPr>
      </w:pPr>
    </w:p>
    <w:p w:rsidR="00372244" w:rsidRPr="00321D35" w:rsidRDefault="008B122E" w:rsidP="00372244">
      <w:pPr>
        <w:rPr>
          <w:rFonts w:ascii="Arial" w:hAnsi="Arial" w:cs="Arial"/>
          <w:b/>
          <w:szCs w:val="28"/>
        </w:rPr>
      </w:pPr>
      <w:r w:rsidRPr="00321D35">
        <w:rPr>
          <w:rFonts w:ascii="Arial" w:hAnsi="Arial" w:cs="Arial"/>
          <w:b/>
          <w:szCs w:val="28"/>
        </w:rPr>
        <w:t>4</w:t>
      </w:r>
      <w:r w:rsidR="00372244" w:rsidRPr="00321D35">
        <w:rPr>
          <w:rFonts w:ascii="Arial" w:hAnsi="Arial" w:cs="Arial"/>
          <w:b/>
          <w:szCs w:val="28"/>
        </w:rPr>
        <w:t>.</w:t>
      </w:r>
      <w:r w:rsidR="00372244" w:rsidRPr="00321D35">
        <w:rPr>
          <w:rFonts w:ascii="Arial" w:hAnsi="Arial" w:cs="Arial"/>
          <w:b/>
          <w:szCs w:val="28"/>
        </w:rPr>
        <w:tab/>
        <w:t>Redeployment List</w:t>
      </w:r>
    </w:p>
    <w:p w:rsidR="00372244" w:rsidRPr="002B1B03" w:rsidRDefault="00372244" w:rsidP="00372244">
      <w:pPr>
        <w:rPr>
          <w:rFonts w:ascii="Arial" w:hAnsi="Arial" w:cs="Arial"/>
          <w:b/>
        </w:rPr>
      </w:pPr>
    </w:p>
    <w:p w:rsidR="00321D35" w:rsidRPr="002B1B03" w:rsidRDefault="00321D35" w:rsidP="00321D35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321D35">
        <w:rPr>
          <w:rFonts w:ascii="Arial" w:hAnsi="Arial" w:cs="Arial"/>
          <w:b/>
          <w:szCs w:val="28"/>
        </w:rPr>
        <w:t>Number of employees remaining at 31</w:t>
      </w:r>
      <w:r w:rsidR="00227553" w:rsidRPr="00227553">
        <w:rPr>
          <w:rFonts w:ascii="Arial" w:hAnsi="Arial" w:cs="Arial"/>
          <w:b/>
          <w:szCs w:val="28"/>
          <w:vertAlign w:val="superscript"/>
        </w:rPr>
        <w:t>st</w:t>
      </w:r>
      <w:r w:rsidR="00227553">
        <w:rPr>
          <w:rFonts w:ascii="Arial" w:hAnsi="Arial" w:cs="Arial"/>
          <w:b/>
          <w:szCs w:val="28"/>
        </w:rPr>
        <w:t xml:space="preserve"> March </w:t>
      </w:r>
      <w:r w:rsidRPr="00321D35">
        <w:rPr>
          <w:rFonts w:ascii="Arial" w:hAnsi="Arial" w:cs="Arial"/>
          <w:b/>
          <w:szCs w:val="28"/>
        </w:rPr>
        <w:t>2016 on the Redeployment List</w:t>
      </w:r>
    </w:p>
    <w:p w:rsidR="002B1B03" w:rsidRPr="002B1B03" w:rsidRDefault="002B1B03" w:rsidP="002B1B03">
      <w:pPr>
        <w:pStyle w:val="ListParagraph"/>
        <w:rPr>
          <w:rFonts w:ascii="Arial" w:hAnsi="Arial" w:cs="Arial"/>
          <w:b/>
        </w:rPr>
      </w:pPr>
    </w:p>
    <w:tbl>
      <w:tblPr>
        <w:tblW w:w="5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</w:tblGrid>
      <w:tr w:rsidR="00A34EB3" w:rsidTr="00F259B6">
        <w:trPr>
          <w:trHeight w:val="300"/>
        </w:trPr>
        <w:tc>
          <w:tcPr>
            <w:tcW w:w="4536" w:type="dxa"/>
            <w:shd w:val="clear" w:color="auto" w:fill="B8CCE4" w:themeFill="accent1" w:themeFillTint="66"/>
            <w:noWrap/>
            <w:vAlign w:val="bottom"/>
            <w:hideMark/>
          </w:tcPr>
          <w:p w:rsidR="00A34EB3" w:rsidRPr="002B1B03" w:rsidRDefault="00A34E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A34EB3" w:rsidRPr="002B1B03" w:rsidRDefault="00A34EB3" w:rsidP="00A34E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2015/16</w:t>
            </w:r>
          </w:p>
        </w:tc>
      </w:tr>
      <w:tr w:rsidR="00F26B2A" w:rsidTr="00F259B6">
        <w:trPr>
          <w:trHeight w:val="300"/>
        </w:trPr>
        <w:tc>
          <w:tcPr>
            <w:tcW w:w="4536" w:type="dxa"/>
            <w:shd w:val="clear" w:color="auto" w:fill="B8CCE4" w:themeFill="accent1" w:themeFillTint="66"/>
            <w:noWrap/>
            <w:hideMark/>
          </w:tcPr>
          <w:p w:rsidR="00F26B2A" w:rsidRPr="002B1B03" w:rsidRDefault="00F26B2A">
            <w:pPr>
              <w:rPr>
                <w:rFonts w:ascii="Arial" w:hAnsi="Arial" w:cs="Arial"/>
                <w:sz w:val="22"/>
                <w:szCs w:val="22"/>
              </w:rPr>
            </w:pPr>
            <w:r w:rsidRPr="002B1B03">
              <w:rPr>
                <w:rFonts w:ascii="Arial" w:hAnsi="Arial" w:cs="Arial"/>
                <w:sz w:val="22"/>
                <w:szCs w:val="22"/>
              </w:rPr>
              <w:t> </w:t>
            </w:r>
            <w:r w:rsidRPr="002B1B03">
              <w:rPr>
                <w:rFonts w:ascii="Arial" w:hAnsi="Arial" w:cs="Arial"/>
                <w:b/>
                <w:iCs/>
                <w:sz w:val="22"/>
                <w:szCs w:val="22"/>
              </w:rPr>
              <w:t>Service Block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center"/>
            <w:hideMark/>
          </w:tcPr>
          <w:p w:rsidR="00F26B2A" w:rsidRPr="002B1B03" w:rsidRDefault="00F26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F26B2A" w:rsidTr="00F259B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26B2A" w:rsidRDefault="00F26B2A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Adult Services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6B2A" w:rsidRDefault="00F26B2A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F26B2A" w:rsidTr="00F259B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26B2A" w:rsidRDefault="00F26B2A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Children's Services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6B2A" w:rsidRDefault="00F26B2A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26B2A" w:rsidTr="00F259B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</w:tcPr>
          <w:p w:rsidR="00F26B2A" w:rsidRDefault="00F26B2A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Community Services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6B2A" w:rsidRDefault="00F26B2A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F26B2A" w:rsidTr="00F259B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</w:tcPr>
          <w:p w:rsidR="00F26B2A" w:rsidRDefault="00F26B2A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Corporate Commissioning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6B2A" w:rsidRDefault="00F26B2A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F26B2A" w:rsidTr="00F259B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26B2A" w:rsidRDefault="00F26B2A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Development and Corporate Services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6B2A" w:rsidRDefault="00F26B2A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F26B2A" w:rsidTr="00F259B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26B2A" w:rsidRDefault="00F26B2A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Governance, Finance and Public Services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6B2A" w:rsidRDefault="00F26B2A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F26B2A" w:rsidTr="00F259B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26B2A" w:rsidRDefault="00F26B2A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Lancashire Pension Fund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6B2A" w:rsidRDefault="00F26B2A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26B2A" w:rsidTr="00F259B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26B2A" w:rsidRDefault="00F26B2A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 Health and Wellbeing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6B2A" w:rsidRDefault="00F26B2A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26B2A" w:rsidTr="00F259B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26B2A" w:rsidRDefault="00F26B2A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6B2A" w:rsidRDefault="00F26B2A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26B2A" w:rsidTr="00F259B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26B2A" w:rsidRDefault="00227553" w:rsidP="00D577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6B2A" w:rsidRDefault="00F26B2A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</w:t>
            </w:r>
          </w:p>
        </w:tc>
      </w:tr>
    </w:tbl>
    <w:p w:rsidR="00F26B2A" w:rsidRPr="002B1B03" w:rsidRDefault="00F26B2A" w:rsidP="00372244">
      <w:pPr>
        <w:rPr>
          <w:rFonts w:ascii="Arial" w:hAnsi="Arial" w:cs="Arial"/>
          <w:b/>
        </w:rPr>
      </w:pPr>
    </w:p>
    <w:p w:rsidR="00321D35" w:rsidRPr="00321D35" w:rsidRDefault="00321D35" w:rsidP="00321D35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321D35">
        <w:rPr>
          <w:rFonts w:ascii="Arial" w:hAnsi="Arial" w:cs="Arial"/>
          <w:b/>
          <w:szCs w:val="28"/>
        </w:rPr>
        <w:t>Number of employees remaining at 31</w:t>
      </w:r>
      <w:r w:rsidRPr="00321D35">
        <w:rPr>
          <w:rFonts w:ascii="Arial" w:hAnsi="Arial" w:cs="Arial"/>
          <w:b/>
          <w:szCs w:val="28"/>
          <w:vertAlign w:val="superscript"/>
        </w:rPr>
        <w:t>st</w:t>
      </w:r>
      <w:r>
        <w:rPr>
          <w:rFonts w:ascii="Arial" w:hAnsi="Arial" w:cs="Arial"/>
          <w:b/>
          <w:szCs w:val="28"/>
        </w:rPr>
        <w:t xml:space="preserve"> March </w:t>
      </w:r>
      <w:r w:rsidRPr="00321D35">
        <w:rPr>
          <w:rFonts w:ascii="Arial" w:hAnsi="Arial" w:cs="Arial"/>
          <w:b/>
          <w:szCs w:val="28"/>
        </w:rPr>
        <w:t>on the Redeployment List</w:t>
      </w:r>
      <w:r>
        <w:rPr>
          <w:rFonts w:ascii="Arial" w:hAnsi="Arial" w:cs="Arial"/>
          <w:b/>
          <w:szCs w:val="28"/>
        </w:rPr>
        <w:t xml:space="preserve"> previous years</w:t>
      </w:r>
    </w:p>
    <w:p w:rsidR="00321D35" w:rsidRPr="00227553" w:rsidRDefault="00321D35" w:rsidP="00372244">
      <w:pPr>
        <w:rPr>
          <w:rFonts w:ascii="Arial" w:hAnsi="Arial" w:cs="Arial"/>
          <w:b/>
        </w:rPr>
      </w:pPr>
    </w:p>
    <w:tbl>
      <w:tblPr>
        <w:tblW w:w="2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471"/>
      </w:tblGrid>
      <w:tr w:rsidR="003334A3" w:rsidTr="003334A3">
        <w:trPr>
          <w:trHeight w:val="300"/>
        </w:trPr>
        <w:tc>
          <w:tcPr>
            <w:tcW w:w="1299" w:type="dxa"/>
            <w:shd w:val="clear" w:color="auto" w:fill="B8CCE4" w:themeFill="accent1" w:themeFillTint="66"/>
            <w:noWrap/>
            <w:vAlign w:val="bottom"/>
            <w:hideMark/>
          </w:tcPr>
          <w:p w:rsidR="003334A3" w:rsidRPr="002B1B03" w:rsidRDefault="003334A3" w:rsidP="00DB7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2013/14</w:t>
            </w:r>
          </w:p>
        </w:tc>
        <w:tc>
          <w:tcPr>
            <w:tcW w:w="1471" w:type="dxa"/>
            <w:shd w:val="clear" w:color="auto" w:fill="B8CCE4" w:themeFill="accent1" w:themeFillTint="66"/>
            <w:noWrap/>
            <w:vAlign w:val="bottom"/>
            <w:hideMark/>
          </w:tcPr>
          <w:p w:rsidR="003334A3" w:rsidRPr="002B1B03" w:rsidRDefault="003334A3" w:rsidP="00DB7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2014/15</w:t>
            </w:r>
          </w:p>
        </w:tc>
      </w:tr>
      <w:tr w:rsidR="003334A3" w:rsidTr="003334A3">
        <w:trPr>
          <w:trHeight w:val="300"/>
        </w:trPr>
        <w:tc>
          <w:tcPr>
            <w:tcW w:w="1299" w:type="dxa"/>
            <w:shd w:val="clear" w:color="auto" w:fill="B8CCE4" w:themeFill="accent1" w:themeFillTint="66"/>
            <w:noWrap/>
            <w:vAlign w:val="center"/>
            <w:hideMark/>
          </w:tcPr>
          <w:p w:rsidR="003334A3" w:rsidRPr="002B1B03" w:rsidRDefault="003334A3" w:rsidP="00DB7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71" w:type="dxa"/>
            <w:shd w:val="clear" w:color="auto" w:fill="B8CCE4" w:themeFill="accent1" w:themeFillTint="66"/>
            <w:noWrap/>
            <w:vAlign w:val="center"/>
            <w:hideMark/>
          </w:tcPr>
          <w:p w:rsidR="003334A3" w:rsidRPr="002B1B03" w:rsidRDefault="003334A3" w:rsidP="00DB7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3334A3" w:rsidTr="003334A3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334A3" w:rsidRDefault="003334A3" w:rsidP="00DB74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334A3" w:rsidRDefault="003334A3" w:rsidP="00DB74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</w:t>
            </w:r>
          </w:p>
        </w:tc>
      </w:tr>
    </w:tbl>
    <w:p w:rsidR="00372244" w:rsidRPr="00321D35" w:rsidRDefault="00372244" w:rsidP="00321D35">
      <w:pPr>
        <w:pStyle w:val="ListParagraph"/>
        <w:numPr>
          <w:ilvl w:val="0"/>
          <w:numId w:val="27"/>
        </w:numPr>
        <w:rPr>
          <w:rFonts w:ascii="Arial" w:hAnsi="Arial" w:cs="Arial"/>
          <w:b/>
          <w:szCs w:val="28"/>
        </w:rPr>
      </w:pPr>
      <w:r w:rsidRPr="00321D35">
        <w:rPr>
          <w:rFonts w:ascii="Arial" w:hAnsi="Arial" w:cs="Arial"/>
          <w:b/>
          <w:szCs w:val="28"/>
        </w:rPr>
        <w:lastRenderedPageBreak/>
        <w:t>Average time on Redeployment List (in weeks)</w:t>
      </w:r>
    </w:p>
    <w:p w:rsidR="0011384A" w:rsidRPr="002B1B03" w:rsidRDefault="0011384A" w:rsidP="00D573EB">
      <w:pPr>
        <w:rPr>
          <w:rFonts w:ascii="Arial" w:hAnsi="Arial" w:cs="Arial"/>
          <w:b/>
        </w:rPr>
      </w:pPr>
    </w:p>
    <w:tbl>
      <w:tblPr>
        <w:tblW w:w="3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62"/>
        <w:gridCol w:w="1134"/>
      </w:tblGrid>
      <w:tr w:rsidR="004646CE" w:rsidTr="00321D35">
        <w:trPr>
          <w:trHeight w:val="331"/>
        </w:trPr>
        <w:tc>
          <w:tcPr>
            <w:tcW w:w="1300" w:type="dxa"/>
            <w:shd w:val="clear" w:color="auto" w:fill="B8CCE4" w:themeFill="accent1" w:themeFillTint="66"/>
            <w:vAlign w:val="center"/>
          </w:tcPr>
          <w:p w:rsidR="004646CE" w:rsidRPr="002B1B03" w:rsidRDefault="004646CE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2013/14</w:t>
            </w:r>
          </w:p>
        </w:tc>
        <w:tc>
          <w:tcPr>
            <w:tcW w:w="1362" w:type="dxa"/>
            <w:shd w:val="clear" w:color="auto" w:fill="B8CCE4" w:themeFill="accent1" w:themeFillTint="66"/>
            <w:vAlign w:val="center"/>
          </w:tcPr>
          <w:p w:rsidR="004646CE" w:rsidRPr="002B1B03" w:rsidRDefault="004646CE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2014/15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646CE" w:rsidRPr="002B1B03" w:rsidRDefault="004646CE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2015/16</w:t>
            </w:r>
          </w:p>
        </w:tc>
      </w:tr>
      <w:tr w:rsidR="00F259B6" w:rsidTr="00321D35">
        <w:trPr>
          <w:trHeight w:val="278"/>
        </w:trPr>
        <w:tc>
          <w:tcPr>
            <w:tcW w:w="1300" w:type="dxa"/>
            <w:shd w:val="clear" w:color="auto" w:fill="B8CCE4" w:themeFill="accent1" w:themeFillTint="66"/>
            <w:vAlign w:val="center"/>
            <w:hideMark/>
          </w:tcPr>
          <w:p w:rsidR="00F259B6" w:rsidRPr="002B1B03" w:rsidRDefault="00F259B6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62" w:type="dxa"/>
            <w:shd w:val="clear" w:color="auto" w:fill="B8CCE4" w:themeFill="accent1" w:themeFillTint="66"/>
            <w:vAlign w:val="center"/>
          </w:tcPr>
          <w:p w:rsidR="00F259B6" w:rsidRPr="002B1B03" w:rsidRDefault="00F259B6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  <w:hideMark/>
          </w:tcPr>
          <w:p w:rsidR="00F259B6" w:rsidRPr="002B1B03" w:rsidRDefault="00F259B6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F259B6" w:rsidTr="00321D35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F259B6" w:rsidRPr="004646CE" w:rsidRDefault="00F259B6" w:rsidP="004646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646CE">
              <w:rPr>
                <w:rFonts w:ascii="Arial" w:hAnsi="Arial" w:cs="Arial"/>
                <w:b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362" w:type="dxa"/>
            <w:vAlign w:val="center"/>
          </w:tcPr>
          <w:p w:rsidR="00F259B6" w:rsidRPr="004646CE" w:rsidRDefault="00F259B6" w:rsidP="004646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646CE">
              <w:rPr>
                <w:rFonts w:ascii="Arial" w:hAnsi="Arial" w:cs="Arial"/>
                <w:b/>
                <w:bCs/>
                <w:sz w:val="22"/>
                <w:szCs w:val="22"/>
              </w:rPr>
              <w:t>6.83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B6" w:rsidRPr="00D57731" w:rsidRDefault="00F259B6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7731">
              <w:rPr>
                <w:rFonts w:ascii="Arial" w:hAnsi="Arial" w:cs="Arial"/>
                <w:b/>
                <w:bCs/>
                <w:sz w:val="22"/>
                <w:szCs w:val="22"/>
              </w:rPr>
              <w:t>25.35</w:t>
            </w:r>
          </w:p>
        </w:tc>
      </w:tr>
    </w:tbl>
    <w:p w:rsidR="00BF0F42" w:rsidRPr="002B1B03" w:rsidRDefault="00BF0F42" w:rsidP="00D573EB">
      <w:pPr>
        <w:rPr>
          <w:rFonts w:ascii="Arial" w:hAnsi="Arial" w:cs="Arial"/>
          <w:b/>
        </w:rPr>
      </w:pPr>
    </w:p>
    <w:p w:rsidR="006E0E9C" w:rsidRPr="00321D35" w:rsidRDefault="006E0E9C" w:rsidP="00321D35">
      <w:pPr>
        <w:pStyle w:val="ListParagraph"/>
        <w:numPr>
          <w:ilvl w:val="0"/>
          <w:numId w:val="27"/>
        </w:numPr>
        <w:rPr>
          <w:rFonts w:ascii="Arial" w:hAnsi="Arial" w:cs="Arial"/>
          <w:b/>
          <w:szCs w:val="28"/>
        </w:rPr>
      </w:pPr>
      <w:r w:rsidRPr="00321D35">
        <w:rPr>
          <w:rFonts w:ascii="Arial" w:hAnsi="Arial" w:cs="Arial"/>
          <w:b/>
          <w:szCs w:val="28"/>
        </w:rPr>
        <w:t>Number of assignments from Redeployment List</w:t>
      </w:r>
    </w:p>
    <w:p w:rsidR="0011384A" w:rsidRPr="002B1B03" w:rsidRDefault="0011384A" w:rsidP="00D573EB">
      <w:pPr>
        <w:rPr>
          <w:rFonts w:ascii="Arial" w:hAnsi="Arial" w:cs="Arial"/>
        </w:rPr>
      </w:pPr>
    </w:p>
    <w:tbl>
      <w:tblPr>
        <w:tblW w:w="35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197"/>
        <w:gridCol w:w="1134"/>
      </w:tblGrid>
      <w:tr w:rsidR="004646CE" w:rsidTr="00321D35">
        <w:trPr>
          <w:trHeight w:val="300"/>
        </w:trPr>
        <w:tc>
          <w:tcPr>
            <w:tcW w:w="1201" w:type="dxa"/>
            <w:shd w:val="clear" w:color="auto" w:fill="B8CCE4" w:themeFill="accent1" w:themeFillTint="66"/>
            <w:vAlign w:val="center"/>
            <w:hideMark/>
          </w:tcPr>
          <w:p w:rsidR="004646CE" w:rsidRPr="002B1B03" w:rsidRDefault="004646CE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2013/14</w:t>
            </w:r>
          </w:p>
        </w:tc>
        <w:tc>
          <w:tcPr>
            <w:tcW w:w="1197" w:type="dxa"/>
            <w:shd w:val="clear" w:color="auto" w:fill="B8CCE4" w:themeFill="accent1" w:themeFillTint="66"/>
            <w:vAlign w:val="center"/>
          </w:tcPr>
          <w:p w:rsidR="004646CE" w:rsidRPr="002B1B03" w:rsidRDefault="004646CE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2014/15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  <w:hideMark/>
          </w:tcPr>
          <w:p w:rsidR="004646CE" w:rsidRPr="002B1B03" w:rsidRDefault="004646CE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2015/16</w:t>
            </w:r>
          </w:p>
        </w:tc>
      </w:tr>
      <w:tr w:rsidR="00F259B6" w:rsidTr="00321D35">
        <w:trPr>
          <w:trHeight w:val="300"/>
        </w:trPr>
        <w:tc>
          <w:tcPr>
            <w:tcW w:w="1201" w:type="dxa"/>
            <w:shd w:val="clear" w:color="auto" w:fill="B8CCE4" w:themeFill="accent1" w:themeFillTint="66"/>
            <w:vAlign w:val="center"/>
            <w:hideMark/>
          </w:tcPr>
          <w:p w:rsidR="00F259B6" w:rsidRPr="002B1B03" w:rsidRDefault="00F259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97" w:type="dxa"/>
            <w:shd w:val="clear" w:color="auto" w:fill="B8CCE4" w:themeFill="accent1" w:themeFillTint="66"/>
          </w:tcPr>
          <w:p w:rsidR="00F259B6" w:rsidRPr="002B1B03" w:rsidRDefault="00F259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  <w:hideMark/>
          </w:tcPr>
          <w:p w:rsidR="00F259B6" w:rsidRPr="002B1B03" w:rsidRDefault="00F259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F259B6" w:rsidTr="00321D35">
        <w:trPr>
          <w:trHeight w:val="300"/>
        </w:trPr>
        <w:tc>
          <w:tcPr>
            <w:tcW w:w="1201" w:type="dxa"/>
            <w:shd w:val="clear" w:color="auto" w:fill="auto"/>
            <w:vAlign w:val="center"/>
            <w:hideMark/>
          </w:tcPr>
          <w:p w:rsidR="00F259B6" w:rsidRDefault="00F259B6" w:rsidP="007841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97" w:type="dxa"/>
          </w:tcPr>
          <w:p w:rsidR="00F259B6" w:rsidRDefault="00F259B6" w:rsidP="007841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B6" w:rsidRDefault="00F259B6" w:rsidP="007841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</w:tbl>
    <w:p w:rsidR="00215FC7" w:rsidRDefault="00215FC7" w:rsidP="00215FC7">
      <w:pPr>
        <w:ind w:left="360"/>
        <w:rPr>
          <w:rFonts w:ascii="Arial" w:hAnsi="Arial" w:cs="Arial"/>
          <w:b/>
          <w:szCs w:val="28"/>
        </w:rPr>
      </w:pPr>
    </w:p>
    <w:p w:rsidR="009D2762" w:rsidRPr="00215FC7" w:rsidRDefault="00740CE5" w:rsidP="00215FC7">
      <w:pPr>
        <w:pStyle w:val="ListParagraph"/>
        <w:numPr>
          <w:ilvl w:val="0"/>
          <w:numId w:val="27"/>
        </w:numPr>
        <w:rPr>
          <w:rFonts w:ascii="Arial" w:hAnsi="Arial" w:cs="Arial"/>
          <w:b/>
          <w:szCs w:val="28"/>
        </w:rPr>
      </w:pPr>
      <w:r w:rsidRPr="00215FC7">
        <w:rPr>
          <w:rFonts w:ascii="Arial" w:hAnsi="Arial" w:cs="Arial"/>
          <w:b/>
          <w:szCs w:val="28"/>
        </w:rPr>
        <w:t>Reasons for removal from Redeployment List</w:t>
      </w:r>
    </w:p>
    <w:p w:rsidR="0011384A" w:rsidRPr="002B1B03" w:rsidRDefault="0011384A" w:rsidP="00D573EB">
      <w:pPr>
        <w:rPr>
          <w:rFonts w:ascii="Arial" w:hAnsi="Arial" w:cs="Arial"/>
        </w:rPr>
      </w:pPr>
    </w:p>
    <w:tbl>
      <w:tblPr>
        <w:tblW w:w="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42"/>
      </w:tblGrid>
      <w:tr w:rsidR="00F259B6" w:rsidTr="00F259B6">
        <w:trPr>
          <w:trHeight w:val="315"/>
        </w:trPr>
        <w:tc>
          <w:tcPr>
            <w:tcW w:w="4106" w:type="dxa"/>
            <w:shd w:val="clear" w:color="auto" w:fill="B8CCE4" w:themeFill="accent1" w:themeFillTint="66"/>
            <w:noWrap/>
            <w:vAlign w:val="center"/>
          </w:tcPr>
          <w:p w:rsidR="00F259B6" w:rsidRPr="002B1B03" w:rsidRDefault="00F259B6" w:rsidP="00B26363">
            <w:pPr>
              <w:jc w:val="center"/>
              <w:rPr>
                <w:sz w:val="20"/>
                <w:szCs w:val="20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2015/16</w:t>
            </w:r>
          </w:p>
        </w:tc>
        <w:tc>
          <w:tcPr>
            <w:tcW w:w="742" w:type="dxa"/>
            <w:shd w:val="clear" w:color="auto" w:fill="B8CCE4" w:themeFill="accent1" w:themeFillTint="66"/>
          </w:tcPr>
          <w:p w:rsidR="00F259B6" w:rsidRPr="002B1B03" w:rsidRDefault="00F259B6" w:rsidP="00740C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F259B6" w:rsidTr="00F259B6">
        <w:trPr>
          <w:trHeight w:val="31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F259B6" w:rsidRDefault="00F259B6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Alternative assignment found - LCC</w:t>
            </w:r>
          </w:p>
        </w:tc>
        <w:tc>
          <w:tcPr>
            <w:tcW w:w="742" w:type="dxa"/>
            <w:vAlign w:val="center"/>
          </w:tcPr>
          <w:p w:rsidR="00F259B6" w:rsidRDefault="00F259B6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259B6" w:rsidTr="00F259B6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</w:tcPr>
          <w:p w:rsidR="00F259B6" w:rsidRDefault="00F259B6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Compulsory Redundancy</w:t>
            </w:r>
          </w:p>
        </w:tc>
        <w:tc>
          <w:tcPr>
            <w:tcW w:w="742" w:type="dxa"/>
            <w:vAlign w:val="center"/>
          </w:tcPr>
          <w:p w:rsidR="00F259B6" w:rsidRDefault="00F259B6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259B6" w:rsidTr="00F259B6">
        <w:trPr>
          <w:trHeight w:val="315"/>
        </w:trPr>
        <w:tc>
          <w:tcPr>
            <w:tcW w:w="4106" w:type="dxa"/>
            <w:shd w:val="clear" w:color="auto" w:fill="auto"/>
            <w:noWrap/>
            <w:vAlign w:val="center"/>
          </w:tcPr>
          <w:p w:rsidR="00F259B6" w:rsidRDefault="00F259B6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Dismissal</w:t>
            </w:r>
          </w:p>
        </w:tc>
        <w:tc>
          <w:tcPr>
            <w:tcW w:w="742" w:type="dxa"/>
            <w:vAlign w:val="center"/>
          </w:tcPr>
          <w:p w:rsidR="00F259B6" w:rsidRDefault="00F259B6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259B6" w:rsidTr="00F259B6">
        <w:trPr>
          <w:trHeight w:val="315"/>
        </w:trPr>
        <w:tc>
          <w:tcPr>
            <w:tcW w:w="4106" w:type="dxa"/>
            <w:shd w:val="clear" w:color="auto" w:fill="auto"/>
            <w:noWrap/>
            <w:vAlign w:val="center"/>
          </w:tcPr>
          <w:p w:rsidR="00F259B6" w:rsidRDefault="00F259B6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End of Fixed term contract - left LCC</w:t>
            </w:r>
          </w:p>
        </w:tc>
        <w:tc>
          <w:tcPr>
            <w:tcW w:w="742" w:type="dxa"/>
            <w:vAlign w:val="center"/>
          </w:tcPr>
          <w:p w:rsidR="00F259B6" w:rsidRDefault="00F259B6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F259B6" w:rsidTr="00F259B6">
        <w:trPr>
          <w:trHeight w:val="315"/>
        </w:trPr>
        <w:tc>
          <w:tcPr>
            <w:tcW w:w="4106" w:type="dxa"/>
            <w:shd w:val="clear" w:color="auto" w:fill="auto"/>
            <w:noWrap/>
            <w:vAlign w:val="center"/>
          </w:tcPr>
          <w:p w:rsidR="00F259B6" w:rsidRDefault="00F259B6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Extended in post</w:t>
            </w:r>
          </w:p>
        </w:tc>
        <w:tc>
          <w:tcPr>
            <w:tcW w:w="742" w:type="dxa"/>
            <w:vAlign w:val="center"/>
          </w:tcPr>
          <w:p w:rsidR="00F259B6" w:rsidRDefault="00F259B6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F259B6" w:rsidTr="00F259B6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259B6" w:rsidRDefault="00F259B6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Ill Health Retirement</w:t>
            </w:r>
          </w:p>
        </w:tc>
        <w:tc>
          <w:tcPr>
            <w:tcW w:w="742" w:type="dxa"/>
            <w:vAlign w:val="center"/>
          </w:tcPr>
          <w:p w:rsidR="00F259B6" w:rsidRDefault="00F259B6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259B6" w:rsidTr="00F259B6">
        <w:trPr>
          <w:trHeight w:val="31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F259B6" w:rsidRDefault="00F259B6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Mutually agreed termination</w:t>
            </w:r>
          </w:p>
        </w:tc>
        <w:tc>
          <w:tcPr>
            <w:tcW w:w="742" w:type="dxa"/>
            <w:vAlign w:val="center"/>
          </w:tcPr>
          <w:p w:rsidR="00F259B6" w:rsidRDefault="00F259B6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259B6" w:rsidTr="00F259B6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</w:tcPr>
          <w:p w:rsidR="00F259B6" w:rsidRDefault="00F259B6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Resigned</w:t>
            </w:r>
          </w:p>
        </w:tc>
        <w:tc>
          <w:tcPr>
            <w:tcW w:w="742" w:type="dxa"/>
            <w:vAlign w:val="center"/>
          </w:tcPr>
          <w:p w:rsidR="00F259B6" w:rsidRDefault="00F259B6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259B6" w:rsidTr="00F259B6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259B6" w:rsidRDefault="00F259B6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TUPE Out</w:t>
            </w:r>
          </w:p>
        </w:tc>
        <w:tc>
          <w:tcPr>
            <w:tcW w:w="742" w:type="dxa"/>
            <w:vAlign w:val="center"/>
          </w:tcPr>
          <w:p w:rsidR="00F259B6" w:rsidRDefault="00F259B6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259B6" w:rsidTr="00F259B6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259B6" w:rsidRDefault="00F259B6" w:rsidP="00D57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Voluntary Redundancy</w:t>
            </w:r>
          </w:p>
        </w:tc>
        <w:tc>
          <w:tcPr>
            <w:tcW w:w="742" w:type="dxa"/>
            <w:vAlign w:val="center"/>
          </w:tcPr>
          <w:p w:rsidR="00F259B6" w:rsidRDefault="00F259B6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F259B6" w:rsidTr="00F259B6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259B6" w:rsidRPr="001F26E6" w:rsidRDefault="00F259B6" w:rsidP="00D5773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42" w:type="dxa"/>
            <w:vAlign w:val="center"/>
          </w:tcPr>
          <w:p w:rsidR="00F259B6" w:rsidRDefault="00F259B6" w:rsidP="00D577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</w:tr>
    </w:tbl>
    <w:p w:rsidR="00FA5A32" w:rsidRPr="002B1B03" w:rsidRDefault="00FA5A32" w:rsidP="00D573EB">
      <w:pPr>
        <w:rPr>
          <w:rFonts w:ascii="Arial" w:hAnsi="Arial" w:cs="Arial"/>
        </w:rPr>
      </w:pPr>
    </w:p>
    <w:p w:rsidR="00D15414" w:rsidRPr="00321D35" w:rsidRDefault="00321D35" w:rsidP="005C4D3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5</w:t>
      </w:r>
      <w:r w:rsidR="005C4D33" w:rsidRPr="00321D35">
        <w:rPr>
          <w:rFonts w:ascii="Arial" w:hAnsi="Arial" w:cs="Arial"/>
          <w:b/>
          <w:szCs w:val="28"/>
        </w:rPr>
        <w:t>.</w:t>
      </w:r>
      <w:r w:rsidR="005C4D33" w:rsidRPr="00321D35">
        <w:rPr>
          <w:rFonts w:ascii="Arial" w:hAnsi="Arial" w:cs="Arial"/>
          <w:b/>
          <w:szCs w:val="28"/>
        </w:rPr>
        <w:tab/>
      </w:r>
      <w:r w:rsidR="006A7180" w:rsidRPr="00321D35">
        <w:rPr>
          <w:rFonts w:ascii="Arial" w:hAnsi="Arial" w:cs="Arial"/>
          <w:b/>
          <w:szCs w:val="28"/>
        </w:rPr>
        <w:t xml:space="preserve">Vacancies </w:t>
      </w:r>
      <w:r w:rsidR="00B834E6" w:rsidRPr="00321D35">
        <w:rPr>
          <w:rFonts w:ascii="Arial" w:hAnsi="Arial" w:cs="Arial"/>
          <w:b/>
          <w:szCs w:val="28"/>
        </w:rPr>
        <w:t xml:space="preserve">(number of </w:t>
      </w:r>
      <w:r w:rsidR="006E0E9C" w:rsidRPr="00321D35">
        <w:rPr>
          <w:rFonts w:ascii="Arial" w:hAnsi="Arial" w:cs="Arial"/>
          <w:b/>
          <w:szCs w:val="28"/>
        </w:rPr>
        <w:t>advertisements</w:t>
      </w:r>
      <w:r w:rsidR="00B834E6" w:rsidRPr="00321D35">
        <w:rPr>
          <w:rFonts w:ascii="Arial" w:hAnsi="Arial" w:cs="Arial"/>
          <w:b/>
          <w:szCs w:val="28"/>
        </w:rPr>
        <w:t>)</w:t>
      </w:r>
    </w:p>
    <w:p w:rsidR="00B77191" w:rsidRPr="002B1B03" w:rsidRDefault="00B77191" w:rsidP="00B77191">
      <w:pPr>
        <w:rPr>
          <w:rFonts w:ascii="Arial" w:hAnsi="Arial" w:cs="Arial"/>
          <w:i/>
        </w:rPr>
      </w:pPr>
    </w:p>
    <w:p w:rsidR="00B77191" w:rsidRPr="002B1B03" w:rsidRDefault="00B77191" w:rsidP="00B77191">
      <w:pPr>
        <w:rPr>
          <w:rFonts w:ascii="Arial" w:hAnsi="Arial" w:cs="Arial"/>
        </w:rPr>
      </w:pPr>
      <w:r w:rsidRPr="002B1B03">
        <w:rPr>
          <w:rFonts w:ascii="Arial" w:hAnsi="Arial" w:cs="Arial"/>
        </w:rPr>
        <w:t>[Note: This includes the number of vacancies advertised, both internally and externally but does not contain schools' based posts].</w:t>
      </w:r>
    </w:p>
    <w:p w:rsidR="006A7180" w:rsidRPr="002B1B03" w:rsidRDefault="006A7180" w:rsidP="00D573EB">
      <w:pPr>
        <w:rPr>
          <w:rFonts w:ascii="Arial" w:hAnsi="Arial" w:cs="Arial"/>
        </w:rPr>
      </w:pPr>
    </w:p>
    <w:p w:rsidR="00321D35" w:rsidRPr="00321D35" w:rsidRDefault="00321D35" w:rsidP="00321D35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321D35">
        <w:rPr>
          <w:rFonts w:ascii="Arial" w:hAnsi="Arial" w:cs="Arial"/>
          <w:b/>
        </w:rPr>
        <w:t>Vacancies 2015/16</w:t>
      </w:r>
    </w:p>
    <w:p w:rsidR="00321D35" w:rsidRDefault="00321D35" w:rsidP="00D573EB">
      <w:pPr>
        <w:rPr>
          <w:rFonts w:ascii="Arial" w:hAnsi="Arial" w:cs="Arial"/>
        </w:rPr>
      </w:pPr>
    </w:p>
    <w:tbl>
      <w:tblPr>
        <w:tblW w:w="5529" w:type="dxa"/>
        <w:tblInd w:w="-5" w:type="dxa"/>
        <w:tblLook w:val="04A0" w:firstRow="1" w:lastRow="0" w:firstColumn="1" w:lastColumn="0" w:noHBand="0" w:noVBand="1"/>
      </w:tblPr>
      <w:tblGrid>
        <w:gridCol w:w="4418"/>
        <w:gridCol w:w="1111"/>
      </w:tblGrid>
      <w:tr w:rsidR="00A34EB3" w:rsidTr="00F259B6">
        <w:trPr>
          <w:trHeight w:val="30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A34EB3" w:rsidRPr="002B1B03" w:rsidRDefault="00A34E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A34EB3" w:rsidRPr="002B1B03" w:rsidRDefault="00A34EB3" w:rsidP="00A34E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2015/16</w:t>
            </w:r>
          </w:p>
        </w:tc>
      </w:tr>
      <w:tr w:rsidR="00F26B2A" w:rsidTr="00F259B6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6B2A" w:rsidRPr="002B1B03" w:rsidRDefault="00F26B2A">
            <w:pPr>
              <w:rPr>
                <w:rFonts w:ascii="Arial" w:hAnsi="Arial" w:cs="Arial"/>
                <w:sz w:val="22"/>
                <w:szCs w:val="22"/>
              </w:rPr>
            </w:pPr>
            <w:r w:rsidRPr="002B1B03">
              <w:rPr>
                <w:rFonts w:ascii="Arial" w:hAnsi="Arial" w:cs="Arial"/>
                <w:sz w:val="22"/>
                <w:szCs w:val="22"/>
              </w:rPr>
              <w:t> </w:t>
            </w:r>
            <w:r w:rsidRPr="002B1B03">
              <w:rPr>
                <w:rFonts w:ascii="Arial" w:hAnsi="Arial" w:cs="Arial"/>
                <w:b/>
                <w:iCs/>
                <w:sz w:val="22"/>
                <w:szCs w:val="22"/>
              </w:rPr>
              <w:t>Service Block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6B2A" w:rsidRPr="002B1B03" w:rsidRDefault="00F26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F26B2A" w:rsidTr="00F259B6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Adult Services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472</w:t>
            </w:r>
          </w:p>
        </w:tc>
      </w:tr>
      <w:tr w:rsidR="00F26B2A" w:rsidTr="00F259B6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Children's Services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</w:t>
            </w:r>
          </w:p>
        </w:tc>
      </w:tr>
      <w:tr w:rsidR="00F26B2A" w:rsidTr="00F259B6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Community Services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2A" w:rsidRDefault="00F26B2A" w:rsidP="00215F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15F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F26B2A" w:rsidTr="00F259B6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Corporate Commissioning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F26B2A" w:rsidTr="00F259B6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Development and Corporate Services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2A" w:rsidRDefault="00F26B2A" w:rsidP="00215F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15F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F26B2A" w:rsidTr="00F259B6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Governance, Finance and Public Services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F26B2A" w:rsidTr="00F259B6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Lancashire Pension Fund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F26B2A" w:rsidTr="00F259B6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 Health and Wellbeing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F26B2A" w:rsidTr="00F259B6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F26B2A" w:rsidTr="00F259B6">
        <w:trPr>
          <w:trHeight w:val="30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1599</w:t>
            </w:r>
          </w:p>
        </w:tc>
      </w:tr>
    </w:tbl>
    <w:p w:rsidR="001179A1" w:rsidRDefault="001179A1" w:rsidP="002B0910">
      <w:pPr>
        <w:ind w:firstLine="720"/>
        <w:rPr>
          <w:rFonts w:ascii="Arial" w:hAnsi="Arial" w:cs="Arial"/>
        </w:rPr>
      </w:pPr>
    </w:p>
    <w:p w:rsidR="00321D35" w:rsidRPr="00321D35" w:rsidRDefault="00321D35" w:rsidP="00321D35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321D35">
        <w:rPr>
          <w:rFonts w:ascii="Arial" w:hAnsi="Arial" w:cs="Arial"/>
          <w:b/>
        </w:rPr>
        <w:lastRenderedPageBreak/>
        <w:t>Vacancies – previous years</w:t>
      </w:r>
    </w:p>
    <w:p w:rsidR="00FD5E61" w:rsidRDefault="00FD5E61" w:rsidP="002B0910">
      <w:pPr>
        <w:ind w:firstLine="720"/>
        <w:rPr>
          <w:rFonts w:ascii="Arial" w:hAnsi="Arial" w:cs="Arial"/>
        </w:rPr>
      </w:pPr>
    </w:p>
    <w:tbl>
      <w:tblPr>
        <w:tblW w:w="20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012"/>
      </w:tblGrid>
      <w:tr w:rsidR="003334A3" w:rsidTr="003334A3">
        <w:trPr>
          <w:trHeight w:val="300"/>
        </w:trPr>
        <w:tc>
          <w:tcPr>
            <w:tcW w:w="1012" w:type="dxa"/>
            <w:shd w:val="clear" w:color="auto" w:fill="B8CCE4" w:themeFill="accent1" w:themeFillTint="66"/>
            <w:noWrap/>
            <w:vAlign w:val="bottom"/>
            <w:hideMark/>
          </w:tcPr>
          <w:p w:rsidR="003334A3" w:rsidRPr="002B1B03" w:rsidRDefault="003334A3" w:rsidP="004F43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2013/14</w:t>
            </w:r>
          </w:p>
        </w:tc>
        <w:tc>
          <w:tcPr>
            <w:tcW w:w="1012" w:type="dxa"/>
            <w:shd w:val="clear" w:color="auto" w:fill="B8CCE4" w:themeFill="accent1" w:themeFillTint="66"/>
            <w:noWrap/>
            <w:vAlign w:val="bottom"/>
            <w:hideMark/>
          </w:tcPr>
          <w:p w:rsidR="003334A3" w:rsidRPr="002B1B03" w:rsidRDefault="003334A3" w:rsidP="004F43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2014/15</w:t>
            </w:r>
          </w:p>
        </w:tc>
      </w:tr>
      <w:tr w:rsidR="003334A3" w:rsidTr="003334A3">
        <w:trPr>
          <w:trHeight w:val="300"/>
        </w:trPr>
        <w:tc>
          <w:tcPr>
            <w:tcW w:w="1012" w:type="dxa"/>
            <w:shd w:val="clear" w:color="auto" w:fill="B8CCE4" w:themeFill="accent1" w:themeFillTint="66"/>
            <w:vAlign w:val="center"/>
            <w:hideMark/>
          </w:tcPr>
          <w:p w:rsidR="003334A3" w:rsidRPr="002B1B03" w:rsidRDefault="003334A3" w:rsidP="004F43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12" w:type="dxa"/>
            <w:shd w:val="clear" w:color="auto" w:fill="B8CCE4" w:themeFill="accent1" w:themeFillTint="66"/>
            <w:vAlign w:val="center"/>
            <w:hideMark/>
          </w:tcPr>
          <w:p w:rsidR="003334A3" w:rsidRPr="002B1B03" w:rsidRDefault="003334A3" w:rsidP="004F43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3334A3" w:rsidTr="003334A3">
        <w:trPr>
          <w:trHeight w:val="300"/>
        </w:trPr>
        <w:tc>
          <w:tcPr>
            <w:tcW w:w="1012" w:type="dxa"/>
            <w:shd w:val="clear" w:color="auto" w:fill="auto"/>
            <w:vAlign w:val="center"/>
            <w:hideMark/>
          </w:tcPr>
          <w:p w:rsidR="003334A3" w:rsidRPr="00421936" w:rsidRDefault="003334A3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936">
              <w:rPr>
                <w:rFonts w:ascii="Arial" w:hAnsi="Arial" w:cs="Arial"/>
                <w:b/>
                <w:bCs/>
                <w:sz w:val="22"/>
                <w:szCs w:val="22"/>
              </w:rPr>
              <w:t>1787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334A3" w:rsidRPr="00421936" w:rsidRDefault="003334A3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936">
              <w:rPr>
                <w:rFonts w:ascii="Arial" w:hAnsi="Arial" w:cs="Arial"/>
                <w:b/>
                <w:bCs/>
                <w:sz w:val="22"/>
                <w:szCs w:val="22"/>
              </w:rPr>
              <w:t>2276</w:t>
            </w:r>
          </w:p>
        </w:tc>
      </w:tr>
    </w:tbl>
    <w:p w:rsidR="00BF0F42" w:rsidRPr="002B1B03" w:rsidRDefault="00BF0F42" w:rsidP="009806F3">
      <w:pPr>
        <w:rPr>
          <w:rFonts w:ascii="Arial" w:hAnsi="Arial" w:cs="Arial"/>
          <w:b/>
        </w:rPr>
      </w:pPr>
    </w:p>
    <w:p w:rsidR="00EF264F" w:rsidRPr="00321D35" w:rsidRDefault="00321D35" w:rsidP="009806F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5C4D33" w:rsidRPr="00321D35">
        <w:rPr>
          <w:rFonts w:ascii="Arial" w:hAnsi="Arial" w:cs="Arial"/>
          <w:b/>
          <w:szCs w:val="28"/>
        </w:rPr>
        <w:t>.</w:t>
      </w:r>
      <w:r w:rsidR="00240886" w:rsidRPr="00321D35">
        <w:rPr>
          <w:rFonts w:ascii="Arial" w:hAnsi="Arial" w:cs="Arial"/>
          <w:b/>
          <w:szCs w:val="28"/>
        </w:rPr>
        <w:tab/>
      </w:r>
      <w:r w:rsidR="00751466" w:rsidRPr="00321D35">
        <w:rPr>
          <w:rFonts w:ascii="Arial" w:hAnsi="Arial" w:cs="Arial"/>
          <w:b/>
          <w:szCs w:val="28"/>
        </w:rPr>
        <w:t>Vacancies</w:t>
      </w:r>
      <w:r w:rsidR="00B834E6" w:rsidRPr="00321D35">
        <w:rPr>
          <w:rFonts w:ascii="Arial" w:hAnsi="Arial" w:cs="Arial"/>
          <w:b/>
          <w:szCs w:val="28"/>
        </w:rPr>
        <w:t xml:space="preserve"> (number of </w:t>
      </w:r>
      <w:r w:rsidR="006E0E9C" w:rsidRPr="00321D35">
        <w:rPr>
          <w:rFonts w:ascii="Arial" w:hAnsi="Arial" w:cs="Arial"/>
          <w:b/>
          <w:szCs w:val="28"/>
        </w:rPr>
        <w:t>positions advertised</w:t>
      </w:r>
      <w:r w:rsidR="00B834E6" w:rsidRPr="00321D35">
        <w:rPr>
          <w:rFonts w:ascii="Arial" w:hAnsi="Arial" w:cs="Arial"/>
          <w:b/>
          <w:szCs w:val="28"/>
        </w:rPr>
        <w:t>)</w:t>
      </w:r>
      <w:r w:rsidR="001833AC" w:rsidRPr="00321D35">
        <w:rPr>
          <w:rFonts w:ascii="Arial" w:hAnsi="Arial" w:cs="Arial"/>
          <w:b/>
          <w:szCs w:val="28"/>
        </w:rPr>
        <w:t xml:space="preserve"> </w:t>
      </w:r>
    </w:p>
    <w:p w:rsidR="00B77191" w:rsidRPr="00227553" w:rsidRDefault="00B77191" w:rsidP="00B77191">
      <w:pPr>
        <w:rPr>
          <w:rFonts w:ascii="Arial" w:hAnsi="Arial" w:cs="Arial"/>
        </w:rPr>
      </w:pPr>
    </w:p>
    <w:p w:rsidR="00B77191" w:rsidRPr="00227553" w:rsidRDefault="00B77191" w:rsidP="00B77191">
      <w:pPr>
        <w:rPr>
          <w:rFonts w:ascii="Arial" w:hAnsi="Arial" w:cs="Arial"/>
        </w:rPr>
      </w:pPr>
      <w:r w:rsidRPr="00227553">
        <w:rPr>
          <w:rFonts w:ascii="Arial" w:hAnsi="Arial" w:cs="Arial"/>
        </w:rPr>
        <w:t xml:space="preserve">[Note: This table shows the number of posts advertised within the adverts detailed in table </w:t>
      </w:r>
      <w:r w:rsidR="00321D35" w:rsidRPr="00227553">
        <w:rPr>
          <w:rFonts w:ascii="Arial" w:hAnsi="Arial" w:cs="Arial"/>
        </w:rPr>
        <w:t>5</w:t>
      </w:r>
      <w:r w:rsidRPr="00227553">
        <w:rPr>
          <w:rFonts w:ascii="Arial" w:hAnsi="Arial" w:cs="Arial"/>
        </w:rPr>
        <w:t>. E.g. one job advert may advertise multiple posts].</w:t>
      </w:r>
    </w:p>
    <w:p w:rsidR="00EF264F" w:rsidRPr="00227553" w:rsidRDefault="00EF264F" w:rsidP="009806F3">
      <w:pPr>
        <w:rPr>
          <w:rFonts w:ascii="Arial" w:hAnsi="Arial" w:cs="Arial"/>
        </w:rPr>
      </w:pPr>
    </w:p>
    <w:p w:rsidR="00321D35" w:rsidRPr="00321D35" w:rsidRDefault="00321D35" w:rsidP="00321D35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321D35">
        <w:rPr>
          <w:rFonts w:ascii="Arial" w:hAnsi="Arial" w:cs="Arial"/>
          <w:b/>
        </w:rPr>
        <w:t>Positions advertised – 2015/16</w:t>
      </w:r>
    </w:p>
    <w:p w:rsidR="00321D35" w:rsidRDefault="00321D35" w:rsidP="009806F3">
      <w:pPr>
        <w:rPr>
          <w:rFonts w:ascii="Arial" w:hAnsi="Arial" w:cs="Arial"/>
        </w:rPr>
      </w:pPr>
    </w:p>
    <w:tbl>
      <w:tblPr>
        <w:tblW w:w="56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46"/>
        <w:gridCol w:w="1125"/>
        <w:gridCol w:w="9"/>
      </w:tblGrid>
      <w:tr w:rsidR="00A34EB3" w:rsidTr="00F259B6">
        <w:trPr>
          <w:trHeight w:val="3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  <w:hideMark/>
          </w:tcPr>
          <w:p w:rsidR="00A34EB3" w:rsidRPr="002B1B03" w:rsidRDefault="00A34E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bottom"/>
            <w:hideMark/>
          </w:tcPr>
          <w:p w:rsidR="00A34EB3" w:rsidRPr="002B1B03" w:rsidRDefault="00A34EB3" w:rsidP="00A34E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2015/16</w:t>
            </w:r>
          </w:p>
        </w:tc>
      </w:tr>
      <w:tr w:rsidR="002B1B03" w:rsidRPr="002B1B03" w:rsidTr="00F259B6">
        <w:trPr>
          <w:gridAfter w:val="1"/>
          <w:wAfter w:w="9" w:type="dxa"/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6B2A" w:rsidRPr="002B1B03" w:rsidRDefault="00F26B2A">
            <w:pPr>
              <w:rPr>
                <w:rFonts w:ascii="Arial" w:hAnsi="Arial" w:cs="Arial"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iCs/>
                <w:sz w:val="22"/>
                <w:szCs w:val="22"/>
              </w:rPr>
              <w:t>Service Block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6B2A" w:rsidRPr="002B1B03" w:rsidRDefault="00F26B2A" w:rsidP="007511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F26B2A" w:rsidTr="00F259B6">
        <w:trPr>
          <w:gridAfter w:val="1"/>
          <w:wAfter w:w="9" w:type="dxa"/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Adult Services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1026</w:t>
            </w:r>
          </w:p>
        </w:tc>
      </w:tr>
      <w:tr w:rsidR="00F26B2A" w:rsidTr="00F259B6">
        <w:trPr>
          <w:gridAfter w:val="1"/>
          <w:wAfter w:w="9" w:type="dxa"/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Children's Services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1381</w:t>
            </w:r>
          </w:p>
        </w:tc>
      </w:tr>
      <w:tr w:rsidR="00F26B2A" w:rsidTr="00F259B6">
        <w:trPr>
          <w:gridAfter w:val="1"/>
          <w:wAfter w:w="9" w:type="dxa"/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Community Services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2A" w:rsidRDefault="00215FC7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386</w:t>
            </w:r>
          </w:p>
        </w:tc>
      </w:tr>
      <w:tr w:rsidR="00F26B2A" w:rsidTr="00F259B6">
        <w:trPr>
          <w:gridAfter w:val="1"/>
          <w:wAfter w:w="9" w:type="dxa"/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Corporate Commissioning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F26B2A" w:rsidTr="00F259B6">
        <w:trPr>
          <w:gridAfter w:val="1"/>
          <w:wAfter w:w="9" w:type="dxa"/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Development and Corporate Services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2A" w:rsidRDefault="00F26B2A" w:rsidP="00215F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15F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F26B2A" w:rsidTr="00F259B6">
        <w:trPr>
          <w:gridAfter w:val="1"/>
          <w:wAfter w:w="9" w:type="dxa"/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Governance, Finance and Public Services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  <w:tr w:rsidR="00F26B2A" w:rsidTr="00F259B6">
        <w:trPr>
          <w:gridAfter w:val="1"/>
          <w:wAfter w:w="9" w:type="dxa"/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Lancashire Pension Fund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F26B2A" w:rsidTr="00F259B6">
        <w:trPr>
          <w:gridAfter w:val="1"/>
          <w:wAfter w:w="9" w:type="dxa"/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 Health and Wellbeing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F26B2A" w:rsidTr="00F259B6">
        <w:trPr>
          <w:gridAfter w:val="1"/>
          <w:wAfter w:w="9" w:type="dxa"/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2A" w:rsidRDefault="00F26B2A" w:rsidP="00351D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F26B2A" w:rsidTr="00F259B6">
        <w:trPr>
          <w:gridAfter w:val="1"/>
          <w:wAfter w:w="9" w:type="dxa"/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2A" w:rsidRDefault="00F26B2A" w:rsidP="00351D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A" w:rsidRDefault="00F26B2A" w:rsidP="00351D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3203</w:t>
            </w:r>
          </w:p>
        </w:tc>
      </w:tr>
    </w:tbl>
    <w:p w:rsidR="00D573EB" w:rsidRDefault="00D573EB" w:rsidP="009806F3">
      <w:pPr>
        <w:rPr>
          <w:rFonts w:ascii="Arial" w:hAnsi="Arial" w:cs="Arial"/>
        </w:rPr>
      </w:pPr>
    </w:p>
    <w:p w:rsidR="00321D35" w:rsidRPr="00321D35" w:rsidRDefault="00321D35" w:rsidP="00321D35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321D35">
        <w:rPr>
          <w:rFonts w:ascii="Arial" w:hAnsi="Arial" w:cs="Arial"/>
          <w:b/>
        </w:rPr>
        <w:t>Positions Advertised – previous years</w:t>
      </w:r>
    </w:p>
    <w:p w:rsidR="00A34EB3" w:rsidRPr="00227553" w:rsidRDefault="00A34EB3">
      <w:pPr>
        <w:rPr>
          <w:rFonts w:ascii="Arial" w:hAnsi="Arial" w:cs="Arial"/>
          <w:b/>
        </w:rPr>
      </w:pPr>
    </w:p>
    <w:tbl>
      <w:tblPr>
        <w:tblW w:w="20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057"/>
      </w:tblGrid>
      <w:tr w:rsidR="003334A3" w:rsidTr="003334A3">
        <w:trPr>
          <w:trHeight w:val="300"/>
        </w:trPr>
        <w:tc>
          <w:tcPr>
            <w:tcW w:w="1012" w:type="dxa"/>
            <w:shd w:val="clear" w:color="auto" w:fill="B8CCE4" w:themeFill="accent1" w:themeFillTint="66"/>
            <w:vAlign w:val="bottom"/>
            <w:hideMark/>
          </w:tcPr>
          <w:p w:rsidR="003334A3" w:rsidRPr="002B1B03" w:rsidRDefault="003334A3" w:rsidP="004F43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2013/14</w:t>
            </w:r>
          </w:p>
        </w:tc>
        <w:tc>
          <w:tcPr>
            <w:tcW w:w="1057" w:type="dxa"/>
            <w:shd w:val="clear" w:color="auto" w:fill="B8CCE4" w:themeFill="accent1" w:themeFillTint="66"/>
            <w:vAlign w:val="bottom"/>
            <w:hideMark/>
          </w:tcPr>
          <w:p w:rsidR="003334A3" w:rsidRPr="002B1B03" w:rsidRDefault="003334A3" w:rsidP="004F43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2014/15</w:t>
            </w:r>
          </w:p>
        </w:tc>
      </w:tr>
      <w:tr w:rsidR="003334A3" w:rsidTr="003334A3">
        <w:trPr>
          <w:trHeight w:val="300"/>
        </w:trPr>
        <w:tc>
          <w:tcPr>
            <w:tcW w:w="1012" w:type="dxa"/>
            <w:shd w:val="clear" w:color="auto" w:fill="B8CCE4" w:themeFill="accent1" w:themeFillTint="66"/>
            <w:vAlign w:val="center"/>
            <w:hideMark/>
          </w:tcPr>
          <w:p w:rsidR="003334A3" w:rsidRPr="002B1B03" w:rsidRDefault="003334A3" w:rsidP="004F43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57" w:type="dxa"/>
            <w:shd w:val="clear" w:color="auto" w:fill="B8CCE4" w:themeFill="accent1" w:themeFillTint="66"/>
            <w:vAlign w:val="center"/>
            <w:hideMark/>
          </w:tcPr>
          <w:p w:rsidR="003334A3" w:rsidRPr="002B1B03" w:rsidRDefault="003334A3" w:rsidP="004F43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3334A3" w:rsidTr="003334A3">
        <w:trPr>
          <w:trHeight w:val="300"/>
        </w:trPr>
        <w:tc>
          <w:tcPr>
            <w:tcW w:w="1012" w:type="dxa"/>
            <w:shd w:val="clear" w:color="auto" w:fill="auto"/>
            <w:vAlign w:val="center"/>
            <w:hideMark/>
          </w:tcPr>
          <w:p w:rsidR="003334A3" w:rsidRPr="00421936" w:rsidRDefault="003334A3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936">
              <w:rPr>
                <w:rFonts w:ascii="Arial" w:hAnsi="Arial" w:cs="Arial"/>
                <w:b/>
                <w:bCs/>
                <w:sz w:val="22"/>
                <w:szCs w:val="22"/>
              </w:rPr>
              <w:t>3848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334A3" w:rsidRPr="00421936" w:rsidRDefault="003334A3" w:rsidP="00464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936">
              <w:rPr>
                <w:rFonts w:ascii="Arial" w:hAnsi="Arial" w:cs="Arial"/>
                <w:b/>
                <w:bCs/>
                <w:sz w:val="22"/>
                <w:szCs w:val="22"/>
              </w:rPr>
              <w:t>4832</w:t>
            </w:r>
          </w:p>
        </w:tc>
      </w:tr>
    </w:tbl>
    <w:p w:rsidR="00FD5E61" w:rsidRPr="00227553" w:rsidRDefault="00FD5E61">
      <w:pPr>
        <w:rPr>
          <w:rFonts w:ascii="Arial" w:hAnsi="Arial" w:cs="Arial"/>
          <w:b/>
        </w:rPr>
      </w:pPr>
    </w:p>
    <w:p w:rsidR="00C37841" w:rsidRPr="00321D35" w:rsidRDefault="00321D35" w:rsidP="005C4D3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7</w:t>
      </w:r>
      <w:r w:rsidR="005C4D33" w:rsidRPr="00321D35">
        <w:rPr>
          <w:rFonts w:ascii="Arial" w:hAnsi="Arial" w:cs="Arial"/>
          <w:b/>
          <w:szCs w:val="28"/>
        </w:rPr>
        <w:t>.</w:t>
      </w:r>
      <w:r w:rsidR="005C4D33" w:rsidRPr="00321D35">
        <w:rPr>
          <w:rFonts w:ascii="Arial" w:hAnsi="Arial" w:cs="Arial"/>
          <w:b/>
          <w:szCs w:val="28"/>
        </w:rPr>
        <w:tab/>
        <w:t>Recruitment Advertising Costs</w:t>
      </w:r>
      <w:r w:rsidR="001D663B" w:rsidRPr="00321D35">
        <w:rPr>
          <w:rFonts w:ascii="Arial" w:hAnsi="Arial" w:cs="Arial"/>
          <w:b/>
          <w:szCs w:val="28"/>
        </w:rPr>
        <w:t xml:space="preserve"> </w:t>
      </w:r>
    </w:p>
    <w:p w:rsidR="0097444C" w:rsidRPr="00321D35" w:rsidRDefault="0097444C" w:rsidP="0097444C">
      <w:pPr>
        <w:pStyle w:val="ListParagraph"/>
        <w:ind w:left="709"/>
        <w:rPr>
          <w:rFonts w:ascii="Arial" w:hAnsi="Arial" w:cs="Arial"/>
          <w:b/>
          <w:szCs w:val="28"/>
        </w:rPr>
      </w:pPr>
    </w:p>
    <w:p w:rsidR="00321D35" w:rsidRPr="00321D35" w:rsidRDefault="00321D35" w:rsidP="00F215B7">
      <w:pPr>
        <w:pStyle w:val="ListParagraph"/>
        <w:numPr>
          <w:ilvl w:val="0"/>
          <w:numId w:val="30"/>
        </w:numPr>
        <w:ind w:left="284" w:firstLine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Advertising costs – 2015/16</w:t>
      </w:r>
    </w:p>
    <w:p w:rsidR="00E97E99" w:rsidRPr="00227553" w:rsidRDefault="00E97E99" w:rsidP="0097444C">
      <w:pPr>
        <w:pStyle w:val="ListParagraph"/>
        <w:ind w:left="709"/>
        <w:rPr>
          <w:rFonts w:ascii="Arial" w:hAnsi="Arial" w:cs="Arial"/>
          <w:b/>
        </w:rPr>
      </w:pPr>
    </w:p>
    <w:tbl>
      <w:tblPr>
        <w:tblW w:w="5835" w:type="dxa"/>
        <w:tblInd w:w="-5" w:type="dxa"/>
        <w:tblLook w:val="04A0" w:firstRow="1" w:lastRow="0" w:firstColumn="1" w:lastColumn="0" w:noHBand="0" w:noVBand="1"/>
      </w:tblPr>
      <w:tblGrid>
        <w:gridCol w:w="4395"/>
        <w:gridCol w:w="1440"/>
      </w:tblGrid>
      <w:tr w:rsidR="00A83D1D" w:rsidRPr="00086288" w:rsidTr="009A4665">
        <w:trPr>
          <w:trHeight w:val="57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83D1D" w:rsidRPr="002B1B03" w:rsidRDefault="000C62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iCs/>
                <w:sz w:val="22"/>
                <w:szCs w:val="22"/>
              </w:rPr>
              <w:t>Service Block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83D1D" w:rsidRPr="002B1B03" w:rsidRDefault="00A83D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Costs (£)</w:t>
            </w:r>
            <w:r w:rsidR="00606119" w:rsidRPr="002B1B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2015/16</w:t>
            </w:r>
          </w:p>
        </w:tc>
      </w:tr>
      <w:tr w:rsidR="00F259B6" w:rsidRPr="00086288" w:rsidTr="009A4665">
        <w:trPr>
          <w:trHeight w:val="27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9B6" w:rsidRPr="002B1B03" w:rsidRDefault="00F259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59B6" w:rsidRPr="002B1B03" w:rsidRDefault="00F259B6" w:rsidP="006061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B0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A4665" w:rsidRPr="00086288" w:rsidTr="009A466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65" w:rsidRDefault="009A4665" w:rsidP="009A46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Adult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65" w:rsidRDefault="009A4665" w:rsidP="009A46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£12,361.97</w:t>
            </w:r>
          </w:p>
        </w:tc>
      </w:tr>
      <w:tr w:rsidR="009A4665" w:rsidRPr="00086288" w:rsidTr="009A466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665" w:rsidRDefault="009A4665" w:rsidP="009A46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Children's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65" w:rsidRDefault="009A4665" w:rsidP="009A46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£66,930.16</w:t>
            </w:r>
          </w:p>
        </w:tc>
      </w:tr>
      <w:tr w:rsidR="009A4665" w:rsidRPr="00086288" w:rsidTr="009A466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665" w:rsidRDefault="009A4665" w:rsidP="009A46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Community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65" w:rsidRDefault="009A4665" w:rsidP="009A46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£4,103.14</w:t>
            </w:r>
          </w:p>
        </w:tc>
      </w:tr>
      <w:tr w:rsidR="009A4665" w:rsidRPr="00086288" w:rsidTr="009A466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665" w:rsidRDefault="009A4665" w:rsidP="009A46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Corporate Commissioning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65" w:rsidRDefault="009A4665" w:rsidP="009A46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£0.00</w:t>
            </w:r>
          </w:p>
        </w:tc>
      </w:tr>
      <w:tr w:rsidR="009A4665" w:rsidRPr="00086288" w:rsidTr="009A466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65" w:rsidRDefault="009A4665" w:rsidP="009A46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Development and Corporate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65" w:rsidRDefault="009A4665" w:rsidP="009A46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£468.02</w:t>
            </w:r>
          </w:p>
        </w:tc>
      </w:tr>
      <w:tr w:rsidR="009A4665" w:rsidRPr="00086288" w:rsidTr="009A466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65" w:rsidRDefault="009A4665" w:rsidP="009A46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Governance, Finance and Public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65" w:rsidRDefault="009A4665" w:rsidP="009A46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£13,474.89</w:t>
            </w:r>
          </w:p>
        </w:tc>
      </w:tr>
      <w:tr w:rsidR="009A4665" w:rsidRPr="00086288" w:rsidTr="009A466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65" w:rsidRDefault="009A4665" w:rsidP="009A46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Lancashire Pension Fund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65" w:rsidRDefault="009A4665" w:rsidP="009A46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£0.00</w:t>
            </w:r>
          </w:p>
        </w:tc>
      </w:tr>
      <w:tr w:rsidR="009A4665" w:rsidRPr="00086288" w:rsidTr="009A466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65" w:rsidRDefault="009A4665" w:rsidP="009A46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 Health and Wellbeing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65" w:rsidRDefault="009A4665" w:rsidP="009A46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£0.00</w:t>
            </w:r>
          </w:p>
        </w:tc>
      </w:tr>
      <w:tr w:rsidR="009A4665" w:rsidRPr="00086288" w:rsidTr="009A466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65" w:rsidRDefault="009A4665" w:rsidP="009A46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65" w:rsidRDefault="009A4665" w:rsidP="009A46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£789.29</w:t>
            </w:r>
          </w:p>
        </w:tc>
      </w:tr>
      <w:tr w:rsidR="009A4665" w:rsidRPr="00086288" w:rsidTr="009A466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65" w:rsidRPr="00086288" w:rsidRDefault="009A4665" w:rsidP="009A46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28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65" w:rsidRDefault="009A4665" w:rsidP="009A46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£194,737.35</w:t>
            </w:r>
          </w:p>
        </w:tc>
      </w:tr>
      <w:tr w:rsidR="009A4665" w:rsidRPr="00086288" w:rsidTr="009A466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65" w:rsidRPr="00086288" w:rsidRDefault="009A4665" w:rsidP="009A46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862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65" w:rsidRDefault="009A4665" w:rsidP="009A46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£292,864.82</w:t>
            </w:r>
          </w:p>
        </w:tc>
      </w:tr>
      <w:tr w:rsidR="009A4665" w:rsidRPr="00086288" w:rsidTr="009A466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65" w:rsidRPr="00086288" w:rsidRDefault="009A4665" w:rsidP="009A46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excl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Schools)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65" w:rsidRDefault="009A4665" w:rsidP="009A46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£98,127.47</w:t>
            </w:r>
          </w:p>
        </w:tc>
      </w:tr>
    </w:tbl>
    <w:p w:rsidR="00C53684" w:rsidRPr="00227553" w:rsidRDefault="00C53684" w:rsidP="008B441F">
      <w:pPr>
        <w:rPr>
          <w:rFonts w:ascii="Arial" w:hAnsi="Arial" w:cs="Arial"/>
        </w:rPr>
      </w:pPr>
      <w:bookmarkStart w:id="0" w:name="_GoBack"/>
      <w:bookmarkEnd w:id="0"/>
    </w:p>
    <w:p w:rsidR="00FD5E61" w:rsidRPr="00321D35" w:rsidRDefault="00321D35" w:rsidP="00F215B7">
      <w:pPr>
        <w:pStyle w:val="ListParagraph"/>
        <w:numPr>
          <w:ilvl w:val="0"/>
          <w:numId w:val="30"/>
        </w:numPr>
        <w:ind w:left="284" w:firstLine="0"/>
        <w:rPr>
          <w:rFonts w:ascii="Arial" w:hAnsi="Arial" w:cs="Arial"/>
          <w:b/>
          <w:szCs w:val="20"/>
        </w:rPr>
      </w:pPr>
      <w:r w:rsidRPr="00321D35">
        <w:rPr>
          <w:rFonts w:ascii="Arial" w:hAnsi="Arial" w:cs="Arial"/>
          <w:b/>
          <w:szCs w:val="20"/>
        </w:rPr>
        <w:t>Advertising costs – previous years</w:t>
      </w:r>
    </w:p>
    <w:p w:rsidR="00321D35" w:rsidRPr="00227553" w:rsidRDefault="00321D35" w:rsidP="008B441F">
      <w:pPr>
        <w:rPr>
          <w:rFonts w:ascii="Arial" w:hAnsi="Arial" w:cs="Arial"/>
          <w:i/>
        </w:rPr>
      </w:pP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</w:tblGrid>
      <w:tr w:rsidR="00321D35" w:rsidRPr="00086288" w:rsidTr="00294594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</w:tcPr>
          <w:p w:rsidR="00321D35" w:rsidRPr="00227553" w:rsidRDefault="00321D35" w:rsidP="00F215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7553">
              <w:rPr>
                <w:rFonts w:ascii="Arial" w:hAnsi="Arial" w:cs="Arial"/>
                <w:bCs/>
                <w:sz w:val="22"/>
                <w:szCs w:val="22"/>
              </w:rPr>
              <w:t>Total for 2014/2015</w:t>
            </w:r>
            <w:r w:rsidR="00F215B7" w:rsidRPr="00227553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proofErr w:type="spellStart"/>
            <w:r w:rsidR="00F215B7" w:rsidRPr="00227553">
              <w:rPr>
                <w:rFonts w:ascii="Arial" w:hAnsi="Arial" w:cs="Arial"/>
                <w:bCs/>
                <w:sz w:val="22"/>
                <w:szCs w:val="22"/>
              </w:rPr>
              <w:t>Excl</w:t>
            </w:r>
            <w:proofErr w:type="spellEnd"/>
            <w:r w:rsidR="00F215B7" w:rsidRPr="00227553">
              <w:rPr>
                <w:rFonts w:ascii="Arial" w:hAnsi="Arial" w:cs="Arial"/>
                <w:bCs/>
                <w:sz w:val="22"/>
                <w:szCs w:val="22"/>
              </w:rPr>
              <w:t xml:space="preserve"> Schools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21D35" w:rsidRPr="00227553" w:rsidRDefault="00F215B7" w:rsidP="00F2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53">
              <w:rPr>
                <w:rFonts w:ascii="Arial" w:hAnsi="Arial" w:cs="Arial"/>
                <w:sz w:val="22"/>
                <w:szCs w:val="22"/>
              </w:rPr>
              <w:t>£10</w:t>
            </w:r>
            <w:r w:rsidR="00321D35" w:rsidRPr="00227553">
              <w:rPr>
                <w:rFonts w:ascii="Arial" w:hAnsi="Arial" w:cs="Arial"/>
                <w:sz w:val="22"/>
                <w:szCs w:val="22"/>
              </w:rPr>
              <w:t>1</w:t>
            </w:r>
            <w:r w:rsidRPr="00227553">
              <w:rPr>
                <w:rFonts w:ascii="Arial" w:hAnsi="Arial" w:cs="Arial"/>
                <w:sz w:val="22"/>
                <w:szCs w:val="22"/>
              </w:rPr>
              <w:t>,0</w:t>
            </w:r>
            <w:r w:rsidR="00321D35" w:rsidRPr="00227553">
              <w:rPr>
                <w:rFonts w:ascii="Arial" w:hAnsi="Arial" w:cs="Arial"/>
                <w:sz w:val="22"/>
                <w:szCs w:val="22"/>
              </w:rPr>
              <w:t>9</w:t>
            </w:r>
            <w:r w:rsidRPr="002275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21D35" w:rsidRPr="00086288" w:rsidTr="00294594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</w:tcPr>
          <w:p w:rsidR="00321D35" w:rsidRPr="00227553" w:rsidRDefault="00321D35" w:rsidP="00F215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7553">
              <w:rPr>
                <w:rFonts w:ascii="Arial" w:hAnsi="Arial" w:cs="Arial"/>
                <w:bCs/>
                <w:sz w:val="22"/>
                <w:szCs w:val="22"/>
              </w:rPr>
              <w:t>Total for 2013/2014</w:t>
            </w:r>
            <w:r w:rsidR="00F215B7" w:rsidRPr="00227553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proofErr w:type="spellStart"/>
            <w:r w:rsidR="00F215B7" w:rsidRPr="00227553">
              <w:rPr>
                <w:rFonts w:ascii="Arial" w:hAnsi="Arial" w:cs="Arial"/>
                <w:bCs/>
                <w:sz w:val="22"/>
                <w:szCs w:val="22"/>
              </w:rPr>
              <w:t>Excl</w:t>
            </w:r>
            <w:proofErr w:type="spellEnd"/>
            <w:r w:rsidR="00F215B7" w:rsidRPr="00227553">
              <w:rPr>
                <w:rFonts w:ascii="Arial" w:hAnsi="Arial" w:cs="Arial"/>
                <w:bCs/>
                <w:sz w:val="22"/>
                <w:szCs w:val="22"/>
              </w:rPr>
              <w:t xml:space="preserve"> Schools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21D35" w:rsidRPr="00227553" w:rsidRDefault="00321D35" w:rsidP="00F2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53">
              <w:rPr>
                <w:rFonts w:ascii="Arial" w:hAnsi="Arial" w:cs="Arial"/>
                <w:sz w:val="22"/>
                <w:szCs w:val="22"/>
              </w:rPr>
              <w:t>£</w:t>
            </w:r>
            <w:r w:rsidR="00F215B7" w:rsidRPr="00227553">
              <w:rPr>
                <w:rFonts w:ascii="Arial" w:hAnsi="Arial" w:cs="Arial"/>
                <w:sz w:val="22"/>
                <w:szCs w:val="22"/>
              </w:rPr>
              <w:t>80,110</w:t>
            </w:r>
          </w:p>
        </w:tc>
      </w:tr>
    </w:tbl>
    <w:p w:rsidR="00FD5E61" w:rsidRPr="00227553" w:rsidRDefault="00FD5E61" w:rsidP="008B441F">
      <w:pPr>
        <w:rPr>
          <w:rFonts w:ascii="Arial" w:hAnsi="Arial" w:cs="Arial"/>
        </w:rPr>
      </w:pPr>
    </w:p>
    <w:p w:rsidR="00DE0752" w:rsidRPr="00321D35" w:rsidRDefault="00321D35" w:rsidP="00DE0752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8</w:t>
      </w:r>
      <w:r w:rsidR="00DE0752" w:rsidRPr="00321D35">
        <w:rPr>
          <w:rFonts w:ascii="Arial" w:hAnsi="Arial" w:cs="Arial"/>
          <w:b/>
          <w:szCs w:val="28"/>
        </w:rPr>
        <w:t>.</w:t>
      </w:r>
      <w:r w:rsidR="00DE0752" w:rsidRPr="00321D35">
        <w:rPr>
          <w:rFonts w:ascii="Arial" w:hAnsi="Arial" w:cs="Arial"/>
          <w:b/>
          <w:szCs w:val="28"/>
        </w:rPr>
        <w:tab/>
      </w:r>
      <w:r w:rsidR="00F2591F" w:rsidRPr="00321D35">
        <w:rPr>
          <w:rFonts w:ascii="Arial" w:hAnsi="Arial" w:cs="Arial"/>
          <w:b/>
          <w:bCs/>
          <w:szCs w:val="28"/>
        </w:rPr>
        <w:t>New Starts onto all Employment Programmes</w:t>
      </w:r>
    </w:p>
    <w:p w:rsidR="006864A0" w:rsidRPr="0005780C" w:rsidRDefault="006864A0" w:rsidP="008B441F">
      <w:pPr>
        <w:rPr>
          <w:rFonts w:ascii="Arial" w:hAnsi="Arial" w:cs="Arial"/>
        </w:rPr>
      </w:pPr>
    </w:p>
    <w:p w:rsidR="00923490" w:rsidRPr="002B1B03" w:rsidRDefault="00F17B92" w:rsidP="00804F93">
      <w:pPr>
        <w:rPr>
          <w:rFonts w:ascii="Arial" w:hAnsi="Arial" w:cs="Arial"/>
        </w:rPr>
      </w:pPr>
      <w:r w:rsidRPr="002B1B03">
        <w:rPr>
          <w:rFonts w:ascii="Arial" w:hAnsi="Arial" w:cs="Arial"/>
        </w:rPr>
        <w:t>Note: Whilst this information has previously been reported in the HR Health Check report</w:t>
      </w:r>
      <w:r w:rsidR="000D55CC" w:rsidRPr="002B1B03">
        <w:rPr>
          <w:rFonts w:ascii="Arial" w:hAnsi="Arial" w:cs="Arial"/>
        </w:rPr>
        <w:t xml:space="preserve">, it is noted that the </w:t>
      </w:r>
      <w:r w:rsidRPr="002B1B03">
        <w:rPr>
          <w:rFonts w:ascii="Arial" w:hAnsi="Arial" w:cs="Arial"/>
        </w:rPr>
        <w:t xml:space="preserve">information is being provided separately to this Committee </w:t>
      </w:r>
      <w:r w:rsidR="000D55CC" w:rsidRPr="002B1B03">
        <w:rPr>
          <w:rFonts w:ascii="Arial" w:hAnsi="Arial" w:cs="Arial"/>
        </w:rPr>
        <w:t xml:space="preserve">within the Corporate Performance Report </w:t>
      </w:r>
      <w:r w:rsidRPr="002B1B03">
        <w:rPr>
          <w:rFonts w:ascii="Arial" w:hAnsi="Arial" w:cs="Arial"/>
        </w:rPr>
        <w:t>in</w:t>
      </w:r>
      <w:r w:rsidR="000D55CC" w:rsidRPr="002B1B03">
        <w:rPr>
          <w:rFonts w:ascii="Arial" w:hAnsi="Arial" w:cs="Arial"/>
        </w:rPr>
        <w:t xml:space="preserve"> being part of</w:t>
      </w:r>
      <w:r w:rsidRPr="002B1B03">
        <w:rPr>
          <w:rFonts w:ascii="Arial" w:hAnsi="Arial" w:cs="Arial"/>
        </w:rPr>
        <w:t xml:space="preserve"> the Corporate Projects and Developments Highlight report, so is not repeated here.</w:t>
      </w:r>
    </w:p>
    <w:sectPr w:rsidR="00923490" w:rsidRPr="002B1B03" w:rsidSect="003222D9">
      <w:headerReference w:type="default" r:id="rId9"/>
      <w:footerReference w:type="default" r:id="rId10"/>
      <w:pgSz w:w="11906" w:h="16838" w:code="9"/>
      <w:pgMar w:top="1440" w:right="1797" w:bottom="709" w:left="179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03" w:rsidRDefault="002B1B03">
      <w:r>
        <w:separator/>
      </w:r>
    </w:p>
  </w:endnote>
  <w:endnote w:type="continuationSeparator" w:id="0">
    <w:p w:rsidR="002B1B03" w:rsidRDefault="002B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87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B03" w:rsidRDefault="002B1B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5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B03" w:rsidRDefault="002B1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03" w:rsidRDefault="002B1B03">
      <w:r>
        <w:separator/>
      </w:r>
    </w:p>
  </w:footnote>
  <w:footnote w:type="continuationSeparator" w:id="0">
    <w:p w:rsidR="002B1B03" w:rsidRDefault="002B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03" w:rsidRDefault="002B1B03" w:rsidP="00B834E6">
    <w:pPr>
      <w:tabs>
        <w:tab w:val="right" w:pos="8222"/>
      </w:tabs>
      <w:autoSpaceDE w:val="0"/>
      <w:autoSpaceDN w:val="0"/>
      <w:adjustRightInd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924"/>
    <w:multiLevelType w:val="hybridMultilevel"/>
    <w:tmpl w:val="1BF252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0E58"/>
    <w:multiLevelType w:val="hybridMultilevel"/>
    <w:tmpl w:val="F85EE04A"/>
    <w:lvl w:ilvl="0" w:tplc="F882179A">
      <w:start w:val="2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1F497D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75F81"/>
    <w:multiLevelType w:val="hybridMultilevel"/>
    <w:tmpl w:val="3BD23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714EA"/>
    <w:multiLevelType w:val="hybridMultilevel"/>
    <w:tmpl w:val="1C0090DA"/>
    <w:lvl w:ilvl="0" w:tplc="63BC85B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3EFD"/>
    <w:multiLevelType w:val="hybridMultilevel"/>
    <w:tmpl w:val="D96E0D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4457"/>
    <w:multiLevelType w:val="hybridMultilevel"/>
    <w:tmpl w:val="7D9074C6"/>
    <w:lvl w:ilvl="0" w:tplc="80D861B2">
      <w:start w:val="8"/>
      <w:numFmt w:val="bullet"/>
      <w:lvlText w:val=""/>
      <w:lvlJc w:val="left"/>
      <w:pPr>
        <w:ind w:left="1353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0F30EA7"/>
    <w:multiLevelType w:val="hybridMultilevel"/>
    <w:tmpl w:val="9C8A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B50A0"/>
    <w:multiLevelType w:val="hybridMultilevel"/>
    <w:tmpl w:val="8AD6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0DD2"/>
    <w:multiLevelType w:val="hybridMultilevel"/>
    <w:tmpl w:val="D25EF66E"/>
    <w:lvl w:ilvl="0" w:tplc="12C2F38C">
      <w:start w:val="8"/>
      <w:numFmt w:val="bullet"/>
      <w:lvlText w:val=""/>
      <w:lvlJc w:val="left"/>
      <w:pPr>
        <w:ind w:left="13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3CC05082"/>
    <w:multiLevelType w:val="hybridMultilevel"/>
    <w:tmpl w:val="185033D2"/>
    <w:lvl w:ilvl="0" w:tplc="29922B08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D4E162F"/>
    <w:multiLevelType w:val="hybridMultilevel"/>
    <w:tmpl w:val="A1FE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10385"/>
    <w:multiLevelType w:val="hybridMultilevel"/>
    <w:tmpl w:val="E2EE7A18"/>
    <w:lvl w:ilvl="0" w:tplc="C39CC13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C35F6"/>
    <w:multiLevelType w:val="hybridMultilevel"/>
    <w:tmpl w:val="816A407A"/>
    <w:lvl w:ilvl="0" w:tplc="C65C3C74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051E2"/>
    <w:multiLevelType w:val="hybridMultilevel"/>
    <w:tmpl w:val="B0426D94"/>
    <w:lvl w:ilvl="0" w:tplc="63BC85B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473584"/>
    <w:multiLevelType w:val="hybridMultilevel"/>
    <w:tmpl w:val="FD6CC1E8"/>
    <w:lvl w:ilvl="0" w:tplc="FE90A074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DE518C0"/>
    <w:multiLevelType w:val="hybridMultilevel"/>
    <w:tmpl w:val="8A5463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E7DB2"/>
    <w:multiLevelType w:val="hybridMultilevel"/>
    <w:tmpl w:val="EFA63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D5670"/>
    <w:multiLevelType w:val="hybridMultilevel"/>
    <w:tmpl w:val="B9FC71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B96AAB"/>
    <w:multiLevelType w:val="hybridMultilevel"/>
    <w:tmpl w:val="B64892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63D07"/>
    <w:multiLevelType w:val="hybridMultilevel"/>
    <w:tmpl w:val="618EDA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A12A7"/>
    <w:multiLevelType w:val="hybridMultilevel"/>
    <w:tmpl w:val="83D0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B128A"/>
    <w:multiLevelType w:val="hybridMultilevel"/>
    <w:tmpl w:val="2AF093F4"/>
    <w:lvl w:ilvl="0" w:tplc="0A944DD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711906"/>
    <w:multiLevelType w:val="hybridMultilevel"/>
    <w:tmpl w:val="2A0EBCD6"/>
    <w:lvl w:ilvl="0" w:tplc="A790BCF2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68CA4AF0"/>
    <w:multiLevelType w:val="hybridMultilevel"/>
    <w:tmpl w:val="12406FDA"/>
    <w:lvl w:ilvl="0" w:tplc="BD80902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264347C"/>
    <w:multiLevelType w:val="hybridMultilevel"/>
    <w:tmpl w:val="8D38FEFA"/>
    <w:lvl w:ilvl="0" w:tplc="716234A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00123"/>
    <w:multiLevelType w:val="hybridMultilevel"/>
    <w:tmpl w:val="B0426D94"/>
    <w:lvl w:ilvl="0" w:tplc="63BC85B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93451F"/>
    <w:multiLevelType w:val="hybridMultilevel"/>
    <w:tmpl w:val="DC7E7B86"/>
    <w:lvl w:ilvl="0" w:tplc="E140E03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D036C"/>
    <w:multiLevelType w:val="hybridMultilevel"/>
    <w:tmpl w:val="357E9584"/>
    <w:lvl w:ilvl="0" w:tplc="1ACEC16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2"/>
  </w:num>
  <w:num w:numId="10">
    <w:abstractNumId w:val="8"/>
  </w:num>
  <w:num w:numId="11">
    <w:abstractNumId w:val="5"/>
  </w:num>
  <w:num w:numId="12">
    <w:abstractNumId w:val="14"/>
  </w:num>
  <w:num w:numId="13">
    <w:abstractNumId w:val="27"/>
  </w:num>
  <w:num w:numId="14">
    <w:abstractNumId w:val="22"/>
  </w:num>
  <w:num w:numId="15">
    <w:abstractNumId w:val="15"/>
  </w:num>
  <w:num w:numId="16">
    <w:abstractNumId w:val="16"/>
  </w:num>
  <w:num w:numId="17">
    <w:abstractNumId w:val="6"/>
  </w:num>
  <w:num w:numId="18">
    <w:abstractNumId w:val="10"/>
  </w:num>
  <w:num w:numId="19">
    <w:abstractNumId w:val="2"/>
  </w:num>
  <w:num w:numId="20">
    <w:abstractNumId w:val="17"/>
  </w:num>
  <w:num w:numId="21">
    <w:abstractNumId w:val="13"/>
  </w:num>
  <w:num w:numId="22">
    <w:abstractNumId w:val="25"/>
  </w:num>
  <w:num w:numId="23">
    <w:abstractNumId w:val="3"/>
  </w:num>
  <w:num w:numId="24">
    <w:abstractNumId w:val="1"/>
  </w:num>
  <w:num w:numId="25">
    <w:abstractNumId w:val="19"/>
  </w:num>
  <w:num w:numId="26">
    <w:abstractNumId w:val="18"/>
  </w:num>
  <w:num w:numId="27">
    <w:abstractNumId w:val="11"/>
  </w:num>
  <w:num w:numId="28">
    <w:abstractNumId w:val="4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F3"/>
    <w:rsid w:val="000009AF"/>
    <w:rsid w:val="000022F6"/>
    <w:rsid w:val="000050EE"/>
    <w:rsid w:val="00005269"/>
    <w:rsid w:val="00010B1C"/>
    <w:rsid w:val="00010C98"/>
    <w:rsid w:val="00013221"/>
    <w:rsid w:val="00014532"/>
    <w:rsid w:val="00016BD7"/>
    <w:rsid w:val="00020197"/>
    <w:rsid w:val="00022884"/>
    <w:rsid w:val="00024070"/>
    <w:rsid w:val="00024CDB"/>
    <w:rsid w:val="00024FE5"/>
    <w:rsid w:val="00025C83"/>
    <w:rsid w:val="00027650"/>
    <w:rsid w:val="000307FC"/>
    <w:rsid w:val="00030A87"/>
    <w:rsid w:val="00031389"/>
    <w:rsid w:val="00031453"/>
    <w:rsid w:val="00032612"/>
    <w:rsid w:val="00034631"/>
    <w:rsid w:val="0003476F"/>
    <w:rsid w:val="00034BF5"/>
    <w:rsid w:val="00035D66"/>
    <w:rsid w:val="000375F7"/>
    <w:rsid w:val="0004163F"/>
    <w:rsid w:val="00041EF1"/>
    <w:rsid w:val="00043ADC"/>
    <w:rsid w:val="0004404B"/>
    <w:rsid w:val="000447B0"/>
    <w:rsid w:val="000447B2"/>
    <w:rsid w:val="000464D0"/>
    <w:rsid w:val="0004677C"/>
    <w:rsid w:val="00047F70"/>
    <w:rsid w:val="00050855"/>
    <w:rsid w:val="00051B3F"/>
    <w:rsid w:val="000528AC"/>
    <w:rsid w:val="00052ABD"/>
    <w:rsid w:val="000539AA"/>
    <w:rsid w:val="00055426"/>
    <w:rsid w:val="00055F15"/>
    <w:rsid w:val="000568E6"/>
    <w:rsid w:val="0005780C"/>
    <w:rsid w:val="000579A6"/>
    <w:rsid w:val="000602CB"/>
    <w:rsid w:val="00060B83"/>
    <w:rsid w:val="0006238E"/>
    <w:rsid w:val="00062D9D"/>
    <w:rsid w:val="00063310"/>
    <w:rsid w:val="000633B1"/>
    <w:rsid w:val="00063E7D"/>
    <w:rsid w:val="0006403F"/>
    <w:rsid w:val="000653F2"/>
    <w:rsid w:val="00067008"/>
    <w:rsid w:val="000670DB"/>
    <w:rsid w:val="0006720A"/>
    <w:rsid w:val="00067CB5"/>
    <w:rsid w:val="00070EB1"/>
    <w:rsid w:val="000733D4"/>
    <w:rsid w:val="00073EF1"/>
    <w:rsid w:val="000770E4"/>
    <w:rsid w:val="000808F9"/>
    <w:rsid w:val="000809A2"/>
    <w:rsid w:val="00080E91"/>
    <w:rsid w:val="000822CD"/>
    <w:rsid w:val="0008299C"/>
    <w:rsid w:val="00083766"/>
    <w:rsid w:val="00084F79"/>
    <w:rsid w:val="00084FEE"/>
    <w:rsid w:val="00086288"/>
    <w:rsid w:val="000869D6"/>
    <w:rsid w:val="00086E56"/>
    <w:rsid w:val="0009068C"/>
    <w:rsid w:val="00090DFA"/>
    <w:rsid w:val="000911E6"/>
    <w:rsid w:val="00091433"/>
    <w:rsid w:val="0009175D"/>
    <w:rsid w:val="00092165"/>
    <w:rsid w:val="0009266F"/>
    <w:rsid w:val="0009374B"/>
    <w:rsid w:val="00093767"/>
    <w:rsid w:val="00093EB9"/>
    <w:rsid w:val="00094398"/>
    <w:rsid w:val="000955A3"/>
    <w:rsid w:val="00095957"/>
    <w:rsid w:val="000971DE"/>
    <w:rsid w:val="0009781E"/>
    <w:rsid w:val="000A0045"/>
    <w:rsid w:val="000A0F46"/>
    <w:rsid w:val="000A2D2F"/>
    <w:rsid w:val="000A422C"/>
    <w:rsid w:val="000A50AE"/>
    <w:rsid w:val="000A5E35"/>
    <w:rsid w:val="000A61F8"/>
    <w:rsid w:val="000A6234"/>
    <w:rsid w:val="000A65E4"/>
    <w:rsid w:val="000A74FC"/>
    <w:rsid w:val="000A775A"/>
    <w:rsid w:val="000A789B"/>
    <w:rsid w:val="000B1284"/>
    <w:rsid w:val="000B204F"/>
    <w:rsid w:val="000B25F9"/>
    <w:rsid w:val="000B2BB2"/>
    <w:rsid w:val="000B34FC"/>
    <w:rsid w:val="000B4DED"/>
    <w:rsid w:val="000B608A"/>
    <w:rsid w:val="000C1460"/>
    <w:rsid w:val="000C20F7"/>
    <w:rsid w:val="000C250F"/>
    <w:rsid w:val="000C3E39"/>
    <w:rsid w:val="000C430A"/>
    <w:rsid w:val="000C62A4"/>
    <w:rsid w:val="000C63A0"/>
    <w:rsid w:val="000C67C4"/>
    <w:rsid w:val="000C688C"/>
    <w:rsid w:val="000C6B90"/>
    <w:rsid w:val="000C7069"/>
    <w:rsid w:val="000C7B13"/>
    <w:rsid w:val="000D1CC0"/>
    <w:rsid w:val="000D2088"/>
    <w:rsid w:val="000D243E"/>
    <w:rsid w:val="000D3948"/>
    <w:rsid w:val="000D3EBE"/>
    <w:rsid w:val="000D3FDA"/>
    <w:rsid w:val="000D55CC"/>
    <w:rsid w:val="000D61EF"/>
    <w:rsid w:val="000D749C"/>
    <w:rsid w:val="000E3168"/>
    <w:rsid w:val="000E34D2"/>
    <w:rsid w:val="000E5377"/>
    <w:rsid w:val="000E6909"/>
    <w:rsid w:val="000F0532"/>
    <w:rsid w:val="000F16BF"/>
    <w:rsid w:val="000F1AFE"/>
    <w:rsid w:val="000F1DDE"/>
    <w:rsid w:val="000F2B72"/>
    <w:rsid w:val="000F31FB"/>
    <w:rsid w:val="000F4671"/>
    <w:rsid w:val="000F5F19"/>
    <w:rsid w:val="000F6788"/>
    <w:rsid w:val="000F6B98"/>
    <w:rsid w:val="000F71CD"/>
    <w:rsid w:val="000F7FC2"/>
    <w:rsid w:val="00100F10"/>
    <w:rsid w:val="001012F6"/>
    <w:rsid w:val="001013AF"/>
    <w:rsid w:val="0010361A"/>
    <w:rsid w:val="0010487E"/>
    <w:rsid w:val="00105C1A"/>
    <w:rsid w:val="00106D53"/>
    <w:rsid w:val="00107C5A"/>
    <w:rsid w:val="00110236"/>
    <w:rsid w:val="001104AA"/>
    <w:rsid w:val="00111106"/>
    <w:rsid w:val="0011211B"/>
    <w:rsid w:val="00112807"/>
    <w:rsid w:val="00112EFD"/>
    <w:rsid w:val="0011384A"/>
    <w:rsid w:val="001138F8"/>
    <w:rsid w:val="00113D12"/>
    <w:rsid w:val="00114607"/>
    <w:rsid w:val="00115643"/>
    <w:rsid w:val="00115C9B"/>
    <w:rsid w:val="00116A76"/>
    <w:rsid w:val="00117355"/>
    <w:rsid w:val="001179A1"/>
    <w:rsid w:val="001202D0"/>
    <w:rsid w:val="0012193E"/>
    <w:rsid w:val="00121AA9"/>
    <w:rsid w:val="00122648"/>
    <w:rsid w:val="001226DA"/>
    <w:rsid w:val="001233E6"/>
    <w:rsid w:val="0012575C"/>
    <w:rsid w:val="001257D4"/>
    <w:rsid w:val="00125875"/>
    <w:rsid w:val="00125CA8"/>
    <w:rsid w:val="00131E6E"/>
    <w:rsid w:val="001333B7"/>
    <w:rsid w:val="0013359B"/>
    <w:rsid w:val="00133A0C"/>
    <w:rsid w:val="00134FDC"/>
    <w:rsid w:val="001363BA"/>
    <w:rsid w:val="00136C6C"/>
    <w:rsid w:val="001405A0"/>
    <w:rsid w:val="001406AC"/>
    <w:rsid w:val="00141DF0"/>
    <w:rsid w:val="00142B4E"/>
    <w:rsid w:val="00143D56"/>
    <w:rsid w:val="00144EB2"/>
    <w:rsid w:val="0014640A"/>
    <w:rsid w:val="0014700E"/>
    <w:rsid w:val="0015156E"/>
    <w:rsid w:val="00151C46"/>
    <w:rsid w:val="001525FF"/>
    <w:rsid w:val="001532BD"/>
    <w:rsid w:val="00154527"/>
    <w:rsid w:val="00154DF3"/>
    <w:rsid w:val="0015527A"/>
    <w:rsid w:val="00155B8B"/>
    <w:rsid w:val="00155E55"/>
    <w:rsid w:val="00156712"/>
    <w:rsid w:val="00157EE7"/>
    <w:rsid w:val="00162070"/>
    <w:rsid w:val="00164403"/>
    <w:rsid w:val="00165140"/>
    <w:rsid w:val="00166CB4"/>
    <w:rsid w:val="00166E29"/>
    <w:rsid w:val="00167C2A"/>
    <w:rsid w:val="00170AE2"/>
    <w:rsid w:val="001713BC"/>
    <w:rsid w:val="00172390"/>
    <w:rsid w:val="00172C10"/>
    <w:rsid w:val="00174372"/>
    <w:rsid w:val="00177432"/>
    <w:rsid w:val="00180E1C"/>
    <w:rsid w:val="00182328"/>
    <w:rsid w:val="001833AC"/>
    <w:rsid w:val="00183BFD"/>
    <w:rsid w:val="00183C31"/>
    <w:rsid w:val="001849BC"/>
    <w:rsid w:val="00191A5A"/>
    <w:rsid w:val="001925D1"/>
    <w:rsid w:val="001938E2"/>
    <w:rsid w:val="00193C13"/>
    <w:rsid w:val="001943D6"/>
    <w:rsid w:val="0019602E"/>
    <w:rsid w:val="001962AF"/>
    <w:rsid w:val="0019637A"/>
    <w:rsid w:val="001A0E71"/>
    <w:rsid w:val="001A105C"/>
    <w:rsid w:val="001A1D67"/>
    <w:rsid w:val="001A224F"/>
    <w:rsid w:val="001A30CB"/>
    <w:rsid w:val="001A37FB"/>
    <w:rsid w:val="001A3F30"/>
    <w:rsid w:val="001A4DD2"/>
    <w:rsid w:val="001A6E2F"/>
    <w:rsid w:val="001A6FB1"/>
    <w:rsid w:val="001A7FFE"/>
    <w:rsid w:val="001B0562"/>
    <w:rsid w:val="001B0BEE"/>
    <w:rsid w:val="001B10EF"/>
    <w:rsid w:val="001B2011"/>
    <w:rsid w:val="001B2AC8"/>
    <w:rsid w:val="001B2DEC"/>
    <w:rsid w:val="001B3FAB"/>
    <w:rsid w:val="001B4365"/>
    <w:rsid w:val="001B4484"/>
    <w:rsid w:val="001B4ABF"/>
    <w:rsid w:val="001B4AE9"/>
    <w:rsid w:val="001B7001"/>
    <w:rsid w:val="001B7B78"/>
    <w:rsid w:val="001C04DD"/>
    <w:rsid w:val="001C14D5"/>
    <w:rsid w:val="001C4042"/>
    <w:rsid w:val="001C5B4A"/>
    <w:rsid w:val="001C7873"/>
    <w:rsid w:val="001D083C"/>
    <w:rsid w:val="001D26C7"/>
    <w:rsid w:val="001D32A4"/>
    <w:rsid w:val="001D4353"/>
    <w:rsid w:val="001D5ACD"/>
    <w:rsid w:val="001D663B"/>
    <w:rsid w:val="001D6AF9"/>
    <w:rsid w:val="001E0E31"/>
    <w:rsid w:val="001E17D0"/>
    <w:rsid w:val="001E1B78"/>
    <w:rsid w:val="001E1E3B"/>
    <w:rsid w:val="001E2F98"/>
    <w:rsid w:val="001E6EEF"/>
    <w:rsid w:val="001E791B"/>
    <w:rsid w:val="001F12CD"/>
    <w:rsid w:val="001F26E6"/>
    <w:rsid w:val="001F4AE0"/>
    <w:rsid w:val="001F5AF8"/>
    <w:rsid w:val="001F7F44"/>
    <w:rsid w:val="002016A3"/>
    <w:rsid w:val="00202890"/>
    <w:rsid w:val="00202BE1"/>
    <w:rsid w:val="00205291"/>
    <w:rsid w:val="00205652"/>
    <w:rsid w:val="002059C2"/>
    <w:rsid w:val="0021038D"/>
    <w:rsid w:val="00211DE3"/>
    <w:rsid w:val="00212386"/>
    <w:rsid w:val="00213F56"/>
    <w:rsid w:val="00214306"/>
    <w:rsid w:val="002144E1"/>
    <w:rsid w:val="00214AA6"/>
    <w:rsid w:val="00215940"/>
    <w:rsid w:val="00215FC7"/>
    <w:rsid w:val="0021652F"/>
    <w:rsid w:val="0021655A"/>
    <w:rsid w:val="002166DC"/>
    <w:rsid w:val="002178C6"/>
    <w:rsid w:val="00217C60"/>
    <w:rsid w:val="002206E2"/>
    <w:rsid w:val="00220A9B"/>
    <w:rsid w:val="00221C6B"/>
    <w:rsid w:val="00222242"/>
    <w:rsid w:val="002226C1"/>
    <w:rsid w:val="00222A22"/>
    <w:rsid w:val="002236B9"/>
    <w:rsid w:val="00223CDB"/>
    <w:rsid w:val="00223E1F"/>
    <w:rsid w:val="00224232"/>
    <w:rsid w:val="002247C9"/>
    <w:rsid w:val="002272F7"/>
    <w:rsid w:val="00227553"/>
    <w:rsid w:val="00231611"/>
    <w:rsid w:val="00231FA4"/>
    <w:rsid w:val="00232E48"/>
    <w:rsid w:val="00234BC4"/>
    <w:rsid w:val="00235227"/>
    <w:rsid w:val="00235401"/>
    <w:rsid w:val="00236586"/>
    <w:rsid w:val="002373F9"/>
    <w:rsid w:val="00240194"/>
    <w:rsid w:val="00240886"/>
    <w:rsid w:val="00241211"/>
    <w:rsid w:val="00241FAB"/>
    <w:rsid w:val="002433F2"/>
    <w:rsid w:val="002454A1"/>
    <w:rsid w:val="00245532"/>
    <w:rsid w:val="002458B1"/>
    <w:rsid w:val="002461DB"/>
    <w:rsid w:val="00247544"/>
    <w:rsid w:val="00250CCF"/>
    <w:rsid w:val="00251D58"/>
    <w:rsid w:val="00251DCB"/>
    <w:rsid w:val="00253BE5"/>
    <w:rsid w:val="0025513A"/>
    <w:rsid w:val="002557E6"/>
    <w:rsid w:val="0025622B"/>
    <w:rsid w:val="00256A87"/>
    <w:rsid w:val="0025739F"/>
    <w:rsid w:val="00257A67"/>
    <w:rsid w:val="00260F60"/>
    <w:rsid w:val="00261108"/>
    <w:rsid w:val="00261DE7"/>
    <w:rsid w:val="00262A33"/>
    <w:rsid w:val="00262ADA"/>
    <w:rsid w:val="002648BE"/>
    <w:rsid w:val="00264C7D"/>
    <w:rsid w:val="002666B6"/>
    <w:rsid w:val="00267518"/>
    <w:rsid w:val="0026771E"/>
    <w:rsid w:val="00270EA7"/>
    <w:rsid w:val="00271ABC"/>
    <w:rsid w:val="002754F9"/>
    <w:rsid w:val="002763B0"/>
    <w:rsid w:val="00276EE8"/>
    <w:rsid w:val="0028003F"/>
    <w:rsid w:val="00282F76"/>
    <w:rsid w:val="00282F89"/>
    <w:rsid w:val="002830F8"/>
    <w:rsid w:val="00284D23"/>
    <w:rsid w:val="00284F26"/>
    <w:rsid w:val="00285126"/>
    <w:rsid w:val="0029174A"/>
    <w:rsid w:val="0029250C"/>
    <w:rsid w:val="00293731"/>
    <w:rsid w:val="00293E8C"/>
    <w:rsid w:val="00293FDC"/>
    <w:rsid w:val="002942C3"/>
    <w:rsid w:val="00294594"/>
    <w:rsid w:val="00296789"/>
    <w:rsid w:val="00297A52"/>
    <w:rsid w:val="00297BA4"/>
    <w:rsid w:val="002A1068"/>
    <w:rsid w:val="002A26A2"/>
    <w:rsid w:val="002A3FAC"/>
    <w:rsid w:val="002A3FCB"/>
    <w:rsid w:val="002A42D2"/>
    <w:rsid w:val="002A4AB4"/>
    <w:rsid w:val="002A5F8E"/>
    <w:rsid w:val="002B069F"/>
    <w:rsid w:val="002B0910"/>
    <w:rsid w:val="002B10F1"/>
    <w:rsid w:val="002B14CE"/>
    <w:rsid w:val="002B1B03"/>
    <w:rsid w:val="002B2EB2"/>
    <w:rsid w:val="002B3CAB"/>
    <w:rsid w:val="002B42A8"/>
    <w:rsid w:val="002B44FD"/>
    <w:rsid w:val="002B5B10"/>
    <w:rsid w:val="002B6E6B"/>
    <w:rsid w:val="002B7FA9"/>
    <w:rsid w:val="002C0FC6"/>
    <w:rsid w:val="002C2DF2"/>
    <w:rsid w:val="002C424C"/>
    <w:rsid w:val="002C4A95"/>
    <w:rsid w:val="002C7F67"/>
    <w:rsid w:val="002D0A61"/>
    <w:rsid w:val="002D10A8"/>
    <w:rsid w:val="002D2629"/>
    <w:rsid w:val="002D3851"/>
    <w:rsid w:val="002D49EE"/>
    <w:rsid w:val="002D4F40"/>
    <w:rsid w:val="002D5CF2"/>
    <w:rsid w:val="002D6F18"/>
    <w:rsid w:val="002E00DA"/>
    <w:rsid w:val="002E04B4"/>
    <w:rsid w:val="002E1050"/>
    <w:rsid w:val="002E12AA"/>
    <w:rsid w:val="002E33B2"/>
    <w:rsid w:val="002E3588"/>
    <w:rsid w:val="002E36B6"/>
    <w:rsid w:val="002E4A24"/>
    <w:rsid w:val="002E5AB2"/>
    <w:rsid w:val="002E5C0F"/>
    <w:rsid w:val="002E6740"/>
    <w:rsid w:val="002E7500"/>
    <w:rsid w:val="002F0C79"/>
    <w:rsid w:val="002F10A1"/>
    <w:rsid w:val="002F11C3"/>
    <w:rsid w:val="002F15E1"/>
    <w:rsid w:val="002F1F4E"/>
    <w:rsid w:val="002F225B"/>
    <w:rsid w:val="002F2275"/>
    <w:rsid w:val="002F35A0"/>
    <w:rsid w:val="002F36B3"/>
    <w:rsid w:val="002F4C3B"/>
    <w:rsid w:val="002F59F4"/>
    <w:rsid w:val="002F620D"/>
    <w:rsid w:val="002F66EA"/>
    <w:rsid w:val="002F6740"/>
    <w:rsid w:val="0030060D"/>
    <w:rsid w:val="00300F9C"/>
    <w:rsid w:val="00301040"/>
    <w:rsid w:val="00301299"/>
    <w:rsid w:val="00303CE3"/>
    <w:rsid w:val="00304814"/>
    <w:rsid w:val="0030511C"/>
    <w:rsid w:val="003059C5"/>
    <w:rsid w:val="003103E9"/>
    <w:rsid w:val="003109F5"/>
    <w:rsid w:val="00311A24"/>
    <w:rsid w:val="00312996"/>
    <w:rsid w:val="00313984"/>
    <w:rsid w:val="0031531C"/>
    <w:rsid w:val="00315F46"/>
    <w:rsid w:val="003176B8"/>
    <w:rsid w:val="0032024E"/>
    <w:rsid w:val="003214D8"/>
    <w:rsid w:val="00321D35"/>
    <w:rsid w:val="003222D9"/>
    <w:rsid w:val="00325C29"/>
    <w:rsid w:val="0032759C"/>
    <w:rsid w:val="00330BB8"/>
    <w:rsid w:val="003313FA"/>
    <w:rsid w:val="003334A3"/>
    <w:rsid w:val="00334350"/>
    <w:rsid w:val="00335A1E"/>
    <w:rsid w:val="00335F38"/>
    <w:rsid w:val="00336CC3"/>
    <w:rsid w:val="00336DA1"/>
    <w:rsid w:val="003370DB"/>
    <w:rsid w:val="003371D2"/>
    <w:rsid w:val="00343ADC"/>
    <w:rsid w:val="0034439A"/>
    <w:rsid w:val="0034508B"/>
    <w:rsid w:val="00345533"/>
    <w:rsid w:val="0034636A"/>
    <w:rsid w:val="00350449"/>
    <w:rsid w:val="00350995"/>
    <w:rsid w:val="00350F33"/>
    <w:rsid w:val="003512D0"/>
    <w:rsid w:val="00351852"/>
    <w:rsid w:val="00351DA2"/>
    <w:rsid w:val="003524BF"/>
    <w:rsid w:val="00352FC7"/>
    <w:rsid w:val="003534BD"/>
    <w:rsid w:val="003535D3"/>
    <w:rsid w:val="003555CE"/>
    <w:rsid w:val="0036056F"/>
    <w:rsid w:val="0036174A"/>
    <w:rsid w:val="00363380"/>
    <w:rsid w:val="00365BA8"/>
    <w:rsid w:val="0037016E"/>
    <w:rsid w:val="00371026"/>
    <w:rsid w:val="00372244"/>
    <w:rsid w:val="00373944"/>
    <w:rsid w:val="00376593"/>
    <w:rsid w:val="00376B22"/>
    <w:rsid w:val="00376B44"/>
    <w:rsid w:val="0038203D"/>
    <w:rsid w:val="00382764"/>
    <w:rsid w:val="00382C36"/>
    <w:rsid w:val="00383DBF"/>
    <w:rsid w:val="003840F4"/>
    <w:rsid w:val="003844B5"/>
    <w:rsid w:val="00384753"/>
    <w:rsid w:val="003857FB"/>
    <w:rsid w:val="00387CFE"/>
    <w:rsid w:val="00390093"/>
    <w:rsid w:val="003922E2"/>
    <w:rsid w:val="00395091"/>
    <w:rsid w:val="00395A58"/>
    <w:rsid w:val="003960F7"/>
    <w:rsid w:val="00396157"/>
    <w:rsid w:val="00396947"/>
    <w:rsid w:val="003971F6"/>
    <w:rsid w:val="003A0300"/>
    <w:rsid w:val="003A0C6D"/>
    <w:rsid w:val="003A1256"/>
    <w:rsid w:val="003A1CD6"/>
    <w:rsid w:val="003A21B9"/>
    <w:rsid w:val="003A415E"/>
    <w:rsid w:val="003A681C"/>
    <w:rsid w:val="003B194C"/>
    <w:rsid w:val="003B1A96"/>
    <w:rsid w:val="003B1FD2"/>
    <w:rsid w:val="003B2800"/>
    <w:rsid w:val="003B352B"/>
    <w:rsid w:val="003B462B"/>
    <w:rsid w:val="003B7650"/>
    <w:rsid w:val="003C0032"/>
    <w:rsid w:val="003C1B63"/>
    <w:rsid w:val="003C20DB"/>
    <w:rsid w:val="003C21A5"/>
    <w:rsid w:val="003C4544"/>
    <w:rsid w:val="003C48A6"/>
    <w:rsid w:val="003C5027"/>
    <w:rsid w:val="003C5D8C"/>
    <w:rsid w:val="003C7630"/>
    <w:rsid w:val="003C7966"/>
    <w:rsid w:val="003D0951"/>
    <w:rsid w:val="003D14F8"/>
    <w:rsid w:val="003D1BB7"/>
    <w:rsid w:val="003D5389"/>
    <w:rsid w:val="003D5AB1"/>
    <w:rsid w:val="003D5D1C"/>
    <w:rsid w:val="003D5EFA"/>
    <w:rsid w:val="003D61FE"/>
    <w:rsid w:val="003D69AB"/>
    <w:rsid w:val="003E0B0C"/>
    <w:rsid w:val="003E17E7"/>
    <w:rsid w:val="003E2053"/>
    <w:rsid w:val="003E3990"/>
    <w:rsid w:val="003E4875"/>
    <w:rsid w:val="003E4B27"/>
    <w:rsid w:val="003E4CE8"/>
    <w:rsid w:val="003E5B4B"/>
    <w:rsid w:val="003E728D"/>
    <w:rsid w:val="003E7439"/>
    <w:rsid w:val="003F10F5"/>
    <w:rsid w:val="003F1393"/>
    <w:rsid w:val="003F1499"/>
    <w:rsid w:val="003F27AB"/>
    <w:rsid w:val="003F3624"/>
    <w:rsid w:val="003F363B"/>
    <w:rsid w:val="003F4F07"/>
    <w:rsid w:val="003F5925"/>
    <w:rsid w:val="003F5D10"/>
    <w:rsid w:val="003F6DAE"/>
    <w:rsid w:val="00400DF6"/>
    <w:rsid w:val="00401441"/>
    <w:rsid w:val="00402266"/>
    <w:rsid w:val="004022BF"/>
    <w:rsid w:val="004064D4"/>
    <w:rsid w:val="00406C38"/>
    <w:rsid w:val="00407689"/>
    <w:rsid w:val="00407E40"/>
    <w:rsid w:val="004119C1"/>
    <w:rsid w:val="00412AE5"/>
    <w:rsid w:val="00413F92"/>
    <w:rsid w:val="004140BC"/>
    <w:rsid w:val="00415F16"/>
    <w:rsid w:val="004166BB"/>
    <w:rsid w:val="00420509"/>
    <w:rsid w:val="00421936"/>
    <w:rsid w:val="004225B0"/>
    <w:rsid w:val="0042344C"/>
    <w:rsid w:val="004243D9"/>
    <w:rsid w:val="0042621A"/>
    <w:rsid w:val="004301F6"/>
    <w:rsid w:val="00432871"/>
    <w:rsid w:val="00433B7A"/>
    <w:rsid w:val="0043431B"/>
    <w:rsid w:val="00434F01"/>
    <w:rsid w:val="00436A61"/>
    <w:rsid w:val="00436A81"/>
    <w:rsid w:val="004405A0"/>
    <w:rsid w:val="00441D09"/>
    <w:rsid w:val="00441EEC"/>
    <w:rsid w:val="00442A41"/>
    <w:rsid w:val="00442C8B"/>
    <w:rsid w:val="00442DA5"/>
    <w:rsid w:val="00445A09"/>
    <w:rsid w:val="0044601A"/>
    <w:rsid w:val="004464CC"/>
    <w:rsid w:val="00451B0D"/>
    <w:rsid w:val="0045261C"/>
    <w:rsid w:val="004564B0"/>
    <w:rsid w:val="0045699B"/>
    <w:rsid w:val="00460040"/>
    <w:rsid w:val="00460E35"/>
    <w:rsid w:val="004621C6"/>
    <w:rsid w:val="00463E1B"/>
    <w:rsid w:val="00464256"/>
    <w:rsid w:val="004646CE"/>
    <w:rsid w:val="004652DA"/>
    <w:rsid w:val="00465A3A"/>
    <w:rsid w:val="004660AA"/>
    <w:rsid w:val="00466D2A"/>
    <w:rsid w:val="00467444"/>
    <w:rsid w:val="00467DC1"/>
    <w:rsid w:val="00470605"/>
    <w:rsid w:val="00470750"/>
    <w:rsid w:val="00472B3F"/>
    <w:rsid w:val="004762BA"/>
    <w:rsid w:val="004772A9"/>
    <w:rsid w:val="004804D1"/>
    <w:rsid w:val="0048259E"/>
    <w:rsid w:val="004825E3"/>
    <w:rsid w:val="00483772"/>
    <w:rsid w:val="004839DB"/>
    <w:rsid w:val="00483A8E"/>
    <w:rsid w:val="00484499"/>
    <w:rsid w:val="00485CEC"/>
    <w:rsid w:val="00486163"/>
    <w:rsid w:val="0048642E"/>
    <w:rsid w:val="00490FB5"/>
    <w:rsid w:val="00491ECD"/>
    <w:rsid w:val="004920E7"/>
    <w:rsid w:val="004926EC"/>
    <w:rsid w:val="00493251"/>
    <w:rsid w:val="00494939"/>
    <w:rsid w:val="00494F8C"/>
    <w:rsid w:val="004A0839"/>
    <w:rsid w:val="004A1F49"/>
    <w:rsid w:val="004A2247"/>
    <w:rsid w:val="004A32D0"/>
    <w:rsid w:val="004A3373"/>
    <w:rsid w:val="004A403D"/>
    <w:rsid w:val="004A529C"/>
    <w:rsid w:val="004A5B74"/>
    <w:rsid w:val="004A6BB8"/>
    <w:rsid w:val="004A7ED6"/>
    <w:rsid w:val="004B0CE6"/>
    <w:rsid w:val="004B0CFB"/>
    <w:rsid w:val="004B2C42"/>
    <w:rsid w:val="004B38C5"/>
    <w:rsid w:val="004B4179"/>
    <w:rsid w:val="004B50B6"/>
    <w:rsid w:val="004B6CFE"/>
    <w:rsid w:val="004B7358"/>
    <w:rsid w:val="004C0CFC"/>
    <w:rsid w:val="004C1ED8"/>
    <w:rsid w:val="004C28F7"/>
    <w:rsid w:val="004C2E6E"/>
    <w:rsid w:val="004C3836"/>
    <w:rsid w:val="004C664B"/>
    <w:rsid w:val="004C6981"/>
    <w:rsid w:val="004C7522"/>
    <w:rsid w:val="004C7610"/>
    <w:rsid w:val="004C7856"/>
    <w:rsid w:val="004C78B7"/>
    <w:rsid w:val="004D147C"/>
    <w:rsid w:val="004D42B9"/>
    <w:rsid w:val="004D474A"/>
    <w:rsid w:val="004D4CCC"/>
    <w:rsid w:val="004D5B88"/>
    <w:rsid w:val="004E15A2"/>
    <w:rsid w:val="004E225F"/>
    <w:rsid w:val="004E6E72"/>
    <w:rsid w:val="004E76BD"/>
    <w:rsid w:val="004E7BAF"/>
    <w:rsid w:val="004E7BE3"/>
    <w:rsid w:val="004F0465"/>
    <w:rsid w:val="004F0BF9"/>
    <w:rsid w:val="004F2388"/>
    <w:rsid w:val="004F4336"/>
    <w:rsid w:val="004F4895"/>
    <w:rsid w:val="004F4F73"/>
    <w:rsid w:val="004F56F7"/>
    <w:rsid w:val="004F6115"/>
    <w:rsid w:val="005010ED"/>
    <w:rsid w:val="00501E0B"/>
    <w:rsid w:val="005045AA"/>
    <w:rsid w:val="005049DB"/>
    <w:rsid w:val="00504DB1"/>
    <w:rsid w:val="0050527E"/>
    <w:rsid w:val="005074B6"/>
    <w:rsid w:val="00512CE2"/>
    <w:rsid w:val="00512D34"/>
    <w:rsid w:val="00514348"/>
    <w:rsid w:val="00514C8A"/>
    <w:rsid w:val="005153CF"/>
    <w:rsid w:val="005166F3"/>
    <w:rsid w:val="005167A6"/>
    <w:rsid w:val="00517135"/>
    <w:rsid w:val="00517AC7"/>
    <w:rsid w:val="00521BE4"/>
    <w:rsid w:val="005221DC"/>
    <w:rsid w:val="00523601"/>
    <w:rsid w:val="00524613"/>
    <w:rsid w:val="0052491D"/>
    <w:rsid w:val="0052710A"/>
    <w:rsid w:val="005312BC"/>
    <w:rsid w:val="00532A44"/>
    <w:rsid w:val="00534A6C"/>
    <w:rsid w:val="00536439"/>
    <w:rsid w:val="005372D8"/>
    <w:rsid w:val="005375BD"/>
    <w:rsid w:val="00540C1B"/>
    <w:rsid w:val="00542E4A"/>
    <w:rsid w:val="005431D3"/>
    <w:rsid w:val="00543E7D"/>
    <w:rsid w:val="00544F9A"/>
    <w:rsid w:val="00546604"/>
    <w:rsid w:val="00547A05"/>
    <w:rsid w:val="00551401"/>
    <w:rsid w:val="005527EB"/>
    <w:rsid w:val="005539FC"/>
    <w:rsid w:val="005541F1"/>
    <w:rsid w:val="00555019"/>
    <w:rsid w:val="00555506"/>
    <w:rsid w:val="0055614B"/>
    <w:rsid w:val="00556F77"/>
    <w:rsid w:val="00557DCB"/>
    <w:rsid w:val="00560A92"/>
    <w:rsid w:val="00561B7F"/>
    <w:rsid w:val="005621D6"/>
    <w:rsid w:val="00562398"/>
    <w:rsid w:val="00564C90"/>
    <w:rsid w:val="00565035"/>
    <w:rsid w:val="0056578C"/>
    <w:rsid w:val="00565A2F"/>
    <w:rsid w:val="0056606D"/>
    <w:rsid w:val="00570E7C"/>
    <w:rsid w:val="00572021"/>
    <w:rsid w:val="005723D9"/>
    <w:rsid w:val="00574C8E"/>
    <w:rsid w:val="00576206"/>
    <w:rsid w:val="00576F08"/>
    <w:rsid w:val="005772B1"/>
    <w:rsid w:val="0057741C"/>
    <w:rsid w:val="005804E9"/>
    <w:rsid w:val="00581D93"/>
    <w:rsid w:val="00581E47"/>
    <w:rsid w:val="00582278"/>
    <w:rsid w:val="00583FCA"/>
    <w:rsid w:val="00584670"/>
    <w:rsid w:val="005864EB"/>
    <w:rsid w:val="00587987"/>
    <w:rsid w:val="00596990"/>
    <w:rsid w:val="00597528"/>
    <w:rsid w:val="00597690"/>
    <w:rsid w:val="005A095E"/>
    <w:rsid w:val="005A0BDB"/>
    <w:rsid w:val="005A31FC"/>
    <w:rsid w:val="005A34CF"/>
    <w:rsid w:val="005A3F57"/>
    <w:rsid w:val="005A403B"/>
    <w:rsid w:val="005A4142"/>
    <w:rsid w:val="005A428F"/>
    <w:rsid w:val="005A557D"/>
    <w:rsid w:val="005B1255"/>
    <w:rsid w:val="005B1BA1"/>
    <w:rsid w:val="005B5260"/>
    <w:rsid w:val="005B544B"/>
    <w:rsid w:val="005B54D7"/>
    <w:rsid w:val="005B572C"/>
    <w:rsid w:val="005B70E7"/>
    <w:rsid w:val="005B7732"/>
    <w:rsid w:val="005C151A"/>
    <w:rsid w:val="005C2205"/>
    <w:rsid w:val="005C22E0"/>
    <w:rsid w:val="005C3306"/>
    <w:rsid w:val="005C4494"/>
    <w:rsid w:val="005C4D33"/>
    <w:rsid w:val="005C6D01"/>
    <w:rsid w:val="005C6E48"/>
    <w:rsid w:val="005C6EAF"/>
    <w:rsid w:val="005C7810"/>
    <w:rsid w:val="005D1A9E"/>
    <w:rsid w:val="005D51E9"/>
    <w:rsid w:val="005D5449"/>
    <w:rsid w:val="005D61EF"/>
    <w:rsid w:val="005D67C6"/>
    <w:rsid w:val="005D6972"/>
    <w:rsid w:val="005D6C04"/>
    <w:rsid w:val="005D6E78"/>
    <w:rsid w:val="005E24CC"/>
    <w:rsid w:val="005E316C"/>
    <w:rsid w:val="005E4692"/>
    <w:rsid w:val="005E6938"/>
    <w:rsid w:val="005F022D"/>
    <w:rsid w:val="005F1087"/>
    <w:rsid w:val="005F1481"/>
    <w:rsid w:val="005F1791"/>
    <w:rsid w:val="005F1E5C"/>
    <w:rsid w:val="005F1F83"/>
    <w:rsid w:val="005F2EB6"/>
    <w:rsid w:val="005F36DD"/>
    <w:rsid w:val="005F390B"/>
    <w:rsid w:val="005F4FD9"/>
    <w:rsid w:val="005F5138"/>
    <w:rsid w:val="005F57B3"/>
    <w:rsid w:val="005F6AA2"/>
    <w:rsid w:val="005F7A07"/>
    <w:rsid w:val="00600134"/>
    <w:rsid w:val="00600A9B"/>
    <w:rsid w:val="00601939"/>
    <w:rsid w:val="00603CC9"/>
    <w:rsid w:val="00604292"/>
    <w:rsid w:val="00604779"/>
    <w:rsid w:val="00604869"/>
    <w:rsid w:val="00604D81"/>
    <w:rsid w:val="00606119"/>
    <w:rsid w:val="006063CB"/>
    <w:rsid w:val="0060670F"/>
    <w:rsid w:val="00607115"/>
    <w:rsid w:val="006074C7"/>
    <w:rsid w:val="006120DE"/>
    <w:rsid w:val="00612DFC"/>
    <w:rsid w:val="006142A2"/>
    <w:rsid w:val="00614920"/>
    <w:rsid w:val="00616A37"/>
    <w:rsid w:val="00617819"/>
    <w:rsid w:val="00620578"/>
    <w:rsid w:val="006224C1"/>
    <w:rsid w:val="006260FA"/>
    <w:rsid w:val="00626197"/>
    <w:rsid w:val="00627456"/>
    <w:rsid w:val="00631FDE"/>
    <w:rsid w:val="00634562"/>
    <w:rsid w:val="00634A5A"/>
    <w:rsid w:val="00635369"/>
    <w:rsid w:val="006359A9"/>
    <w:rsid w:val="0063609E"/>
    <w:rsid w:val="00637525"/>
    <w:rsid w:val="006376AF"/>
    <w:rsid w:val="00640066"/>
    <w:rsid w:val="00640386"/>
    <w:rsid w:val="00640450"/>
    <w:rsid w:val="00640771"/>
    <w:rsid w:val="006407A3"/>
    <w:rsid w:val="006417CD"/>
    <w:rsid w:val="00641FB6"/>
    <w:rsid w:val="006420B5"/>
    <w:rsid w:val="006423C0"/>
    <w:rsid w:val="00642A83"/>
    <w:rsid w:val="00643B14"/>
    <w:rsid w:val="006460C3"/>
    <w:rsid w:val="00647CAC"/>
    <w:rsid w:val="006507DA"/>
    <w:rsid w:val="006508BB"/>
    <w:rsid w:val="006525DD"/>
    <w:rsid w:val="0065388E"/>
    <w:rsid w:val="006561EA"/>
    <w:rsid w:val="006604B5"/>
    <w:rsid w:val="00663117"/>
    <w:rsid w:val="006632C7"/>
    <w:rsid w:val="00663D79"/>
    <w:rsid w:val="006646D7"/>
    <w:rsid w:val="00664D7C"/>
    <w:rsid w:val="00665952"/>
    <w:rsid w:val="006678A4"/>
    <w:rsid w:val="00670212"/>
    <w:rsid w:val="006713D1"/>
    <w:rsid w:val="00673FB7"/>
    <w:rsid w:val="00674587"/>
    <w:rsid w:val="00676196"/>
    <w:rsid w:val="006764F6"/>
    <w:rsid w:val="006777B1"/>
    <w:rsid w:val="00677DE0"/>
    <w:rsid w:val="00681198"/>
    <w:rsid w:val="00682584"/>
    <w:rsid w:val="006828FB"/>
    <w:rsid w:val="00683D7E"/>
    <w:rsid w:val="0068420E"/>
    <w:rsid w:val="006856E5"/>
    <w:rsid w:val="006857A6"/>
    <w:rsid w:val="006864A0"/>
    <w:rsid w:val="006900BF"/>
    <w:rsid w:val="00690459"/>
    <w:rsid w:val="006907A5"/>
    <w:rsid w:val="00690BD3"/>
    <w:rsid w:val="00690DFF"/>
    <w:rsid w:val="0069142D"/>
    <w:rsid w:val="00691A40"/>
    <w:rsid w:val="006922F5"/>
    <w:rsid w:val="00692656"/>
    <w:rsid w:val="00692B6C"/>
    <w:rsid w:val="00694CF1"/>
    <w:rsid w:val="0069524B"/>
    <w:rsid w:val="00695695"/>
    <w:rsid w:val="00695D3D"/>
    <w:rsid w:val="006960E7"/>
    <w:rsid w:val="00696A28"/>
    <w:rsid w:val="006A08E2"/>
    <w:rsid w:val="006A14F8"/>
    <w:rsid w:val="006A1918"/>
    <w:rsid w:val="006A2C1A"/>
    <w:rsid w:val="006A328D"/>
    <w:rsid w:val="006A3AC9"/>
    <w:rsid w:val="006A571C"/>
    <w:rsid w:val="006A586D"/>
    <w:rsid w:val="006A6977"/>
    <w:rsid w:val="006A7180"/>
    <w:rsid w:val="006B0276"/>
    <w:rsid w:val="006B169A"/>
    <w:rsid w:val="006B23A5"/>
    <w:rsid w:val="006B2472"/>
    <w:rsid w:val="006B3729"/>
    <w:rsid w:val="006B53F8"/>
    <w:rsid w:val="006B63B6"/>
    <w:rsid w:val="006B6953"/>
    <w:rsid w:val="006B6F4B"/>
    <w:rsid w:val="006C0625"/>
    <w:rsid w:val="006C084A"/>
    <w:rsid w:val="006C142B"/>
    <w:rsid w:val="006C3525"/>
    <w:rsid w:val="006C4440"/>
    <w:rsid w:val="006C4D61"/>
    <w:rsid w:val="006C51ED"/>
    <w:rsid w:val="006C59E0"/>
    <w:rsid w:val="006D0188"/>
    <w:rsid w:val="006D0F24"/>
    <w:rsid w:val="006D1278"/>
    <w:rsid w:val="006D1F5E"/>
    <w:rsid w:val="006D28F2"/>
    <w:rsid w:val="006D29F8"/>
    <w:rsid w:val="006D439C"/>
    <w:rsid w:val="006D4437"/>
    <w:rsid w:val="006D4CF9"/>
    <w:rsid w:val="006D5AC7"/>
    <w:rsid w:val="006E020C"/>
    <w:rsid w:val="006E0E9C"/>
    <w:rsid w:val="006E0F70"/>
    <w:rsid w:val="006E3017"/>
    <w:rsid w:val="006E3383"/>
    <w:rsid w:val="006E3E7F"/>
    <w:rsid w:val="006F349D"/>
    <w:rsid w:val="006F4223"/>
    <w:rsid w:val="006F70A1"/>
    <w:rsid w:val="006F7C23"/>
    <w:rsid w:val="00700418"/>
    <w:rsid w:val="00702ADD"/>
    <w:rsid w:val="00702B0D"/>
    <w:rsid w:val="00705235"/>
    <w:rsid w:val="0070606C"/>
    <w:rsid w:val="00707707"/>
    <w:rsid w:val="00707931"/>
    <w:rsid w:val="00707EA9"/>
    <w:rsid w:val="007105E5"/>
    <w:rsid w:val="00710844"/>
    <w:rsid w:val="007110B1"/>
    <w:rsid w:val="00711F9A"/>
    <w:rsid w:val="00713C0E"/>
    <w:rsid w:val="00714354"/>
    <w:rsid w:val="007147AC"/>
    <w:rsid w:val="007156D5"/>
    <w:rsid w:val="00715708"/>
    <w:rsid w:val="00715C44"/>
    <w:rsid w:val="00715E75"/>
    <w:rsid w:val="00716DFD"/>
    <w:rsid w:val="007176F0"/>
    <w:rsid w:val="007178E9"/>
    <w:rsid w:val="00721142"/>
    <w:rsid w:val="007224C6"/>
    <w:rsid w:val="007245C9"/>
    <w:rsid w:val="007258C4"/>
    <w:rsid w:val="00726717"/>
    <w:rsid w:val="007308C5"/>
    <w:rsid w:val="007310E0"/>
    <w:rsid w:val="00731267"/>
    <w:rsid w:val="0073244E"/>
    <w:rsid w:val="00732B65"/>
    <w:rsid w:val="00734EB4"/>
    <w:rsid w:val="007359D9"/>
    <w:rsid w:val="007377A5"/>
    <w:rsid w:val="00737FD4"/>
    <w:rsid w:val="00740370"/>
    <w:rsid w:val="007408EB"/>
    <w:rsid w:val="00740CE5"/>
    <w:rsid w:val="0074385A"/>
    <w:rsid w:val="007448A2"/>
    <w:rsid w:val="00745F14"/>
    <w:rsid w:val="00746A80"/>
    <w:rsid w:val="00746D4D"/>
    <w:rsid w:val="00751017"/>
    <w:rsid w:val="0075116D"/>
    <w:rsid w:val="00751466"/>
    <w:rsid w:val="00751F08"/>
    <w:rsid w:val="00754658"/>
    <w:rsid w:val="0075486A"/>
    <w:rsid w:val="00757CDE"/>
    <w:rsid w:val="00757DE4"/>
    <w:rsid w:val="00762A79"/>
    <w:rsid w:val="00762D75"/>
    <w:rsid w:val="007637C5"/>
    <w:rsid w:val="0076402E"/>
    <w:rsid w:val="00764039"/>
    <w:rsid w:val="007645A0"/>
    <w:rsid w:val="007651A2"/>
    <w:rsid w:val="00767B1D"/>
    <w:rsid w:val="00770464"/>
    <w:rsid w:val="007719E8"/>
    <w:rsid w:val="007725AF"/>
    <w:rsid w:val="007740B0"/>
    <w:rsid w:val="007740BA"/>
    <w:rsid w:val="00774627"/>
    <w:rsid w:val="00774745"/>
    <w:rsid w:val="0077515E"/>
    <w:rsid w:val="007755C5"/>
    <w:rsid w:val="007758A2"/>
    <w:rsid w:val="007763EA"/>
    <w:rsid w:val="0077672C"/>
    <w:rsid w:val="0078035C"/>
    <w:rsid w:val="00781934"/>
    <w:rsid w:val="00783805"/>
    <w:rsid w:val="0078413E"/>
    <w:rsid w:val="00785B2F"/>
    <w:rsid w:val="00790399"/>
    <w:rsid w:val="00790C81"/>
    <w:rsid w:val="007929D8"/>
    <w:rsid w:val="0079497E"/>
    <w:rsid w:val="00794BBF"/>
    <w:rsid w:val="00794F40"/>
    <w:rsid w:val="007968FF"/>
    <w:rsid w:val="00797477"/>
    <w:rsid w:val="0079776F"/>
    <w:rsid w:val="007A0AC9"/>
    <w:rsid w:val="007A0FE5"/>
    <w:rsid w:val="007A41FD"/>
    <w:rsid w:val="007A46C1"/>
    <w:rsid w:val="007A48D4"/>
    <w:rsid w:val="007A5AB7"/>
    <w:rsid w:val="007A5FA8"/>
    <w:rsid w:val="007A7400"/>
    <w:rsid w:val="007A77E4"/>
    <w:rsid w:val="007B1471"/>
    <w:rsid w:val="007B15EB"/>
    <w:rsid w:val="007B1A6B"/>
    <w:rsid w:val="007B1E0F"/>
    <w:rsid w:val="007B28EE"/>
    <w:rsid w:val="007B2BCE"/>
    <w:rsid w:val="007B310C"/>
    <w:rsid w:val="007B3BF7"/>
    <w:rsid w:val="007B54EA"/>
    <w:rsid w:val="007B5B01"/>
    <w:rsid w:val="007B610A"/>
    <w:rsid w:val="007C1938"/>
    <w:rsid w:val="007C1C62"/>
    <w:rsid w:val="007C2C16"/>
    <w:rsid w:val="007C3050"/>
    <w:rsid w:val="007C4FE8"/>
    <w:rsid w:val="007C57AC"/>
    <w:rsid w:val="007C5C13"/>
    <w:rsid w:val="007C5D7E"/>
    <w:rsid w:val="007C5E77"/>
    <w:rsid w:val="007C6A5A"/>
    <w:rsid w:val="007D1395"/>
    <w:rsid w:val="007D2162"/>
    <w:rsid w:val="007D2286"/>
    <w:rsid w:val="007D313A"/>
    <w:rsid w:val="007D3926"/>
    <w:rsid w:val="007D3DEE"/>
    <w:rsid w:val="007D4532"/>
    <w:rsid w:val="007D53E8"/>
    <w:rsid w:val="007D5EF4"/>
    <w:rsid w:val="007D603D"/>
    <w:rsid w:val="007D7AD1"/>
    <w:rsid w:val="007D7FBC"/>
    <w:rsid w:val="007E01F2"/>
    <w:rsid w:val="007E09FB"/>
    <w:rsid w:val="007E1224"/>
    <w:rsid w:val="007E49D4"/>
    <w:rsid w:val="007E521D"/>
    <w:rsid w:val="007E6522"/>
    <w:rsid w:val="007E6C7F"/>
    <w:rsid w:val="007E7080"/>
    <w:rsid w:val="007E7BFF"/>
    <w:rsid w:val="007E7F19"/>
    <w:rsid w:val="007F0789"/>
    <w:rsid w:val="007F1139"/>
    <w:rsid w:val="007F4681"/>
    <w:rsid w:val="007F50C1"/>
    <w:rsid w:val="007F5E99"/>
    <w:rsid w:val="007F6B6C"/>
    <w:rsid w:val="007F737E"/>
    <w:rsid w:val="007F760B"/>
    <w:rsid w:val="008011B6"/>
    <w:rsid w:val="0080174C"/>
    <w:rsid w:val="00803ABE"/>
    <w:rsid w:val="00804E4F"/>
    <w:rsid w:val="00804F93"/>
    <w:rsid w:val="00805592"/>
    <w:rsid w:val="00805F0E"/>
    <w:rsid w:val="00806855"/>
    <w:rsid w:val="00807C7E"/>
    <w:rsid w:val="008110B5"/>
    <w:rsid w:val="0081129C"/>
    <w:rsid w:val="00811B53"/>
    <w:rsid w:val="00812D38"/>
    <w:rsid w:val="00812D3E"/>
    <w:rsid w:val="00814E58"/>
    <w:rsid w:val="00817623"/>
    <w:rsid w:val="00820361"/>
    <w:rsid w:val="00820C05"/>
    <w:rsid w:val="008232A3"/>
    <w:rsid w:val="008234CF"/>
    <w:rsid w:val="00823693"/>
    <w:rsid w:val="00823CF8"/>
    <w:rsid w:val="00824C83"/>
    <w:rsid w:val="0082572C"/>
    <w:rsid w:val="0082648C"/>
    <w:rsid w:val="00831FB3"/>
    <w:rsid w:val="0083216D"/>
    <w:rsid w:val="008322CE"/>
    <w:rsid w:val="0083345D"/>
    <w:rsid w:val="0083358A"/>
    <w:rsid w:val="008337C9"/>
    <w:rsid w:val="00833F3A"/>
    <w:rsid w:val="00834EC6"/>
    <w:rsid w:val="008357EC"/>
    <w:rsid w:val="00837218"/>
    <w:rsid w:val="0084044A"/>
    <w:rsid w:val="00841673"/>
    <w:rsid w:val="00841AD0"/>
    <w:rsid w:val="0084365C"/>
    <w:rsid w:val="00843AEB"/>
    <w:rsid w:val="008441ED"/>
    <w:rsid w:val="00846112"/>
    <w:rsid w:val="008462B6"/>
    <w:rsid w:val="00846459"/>
    <w:rsid w:val="00851942"/>
    <w:rsid w:val="00852D30"/>
    <w:rsid w:val="00853F02"/>
    <w:rsid w:val="008553A7"/>
    <w:rsid w:val="00856479"/>
    <w:rsid w:val="00856DA7"/>
    <w:rsid w:val="00857240"/>
    <w:rsid w:val="008578E8"/>
    <w:rsid w:val="00860520"/>
    <w:rsid w:val="008608FC"/>
    <w:rsid w:val="00863632"/>
    <w:rsid w:val="00863D45"/>
    <w:rsid w:val="00863F86"/>
    <w:rsid w:val="00864981"/>
    <w:rsid w:val="0087512D"/>
    <w:rsid w:val="00875956"/>
    <w:rsid w:val="008762A5"/>
    <w:rsid w:val="008769B4"/>
    <w:rsid w:val="008776B5"/>
    <w:rsid w:val="00880490"/>
    <w:rsid w:val="0088118A"/>
    <w:rsid w:val="00881480"/>
    <w:rsid w:val="0088206A"/>
    <w:rsid w:val="00886DB3"/>
    <w:rsid w:val="00886F9F"/>
    <w:rsid w:val="008903AF"/>
    <w:rsid w:val="008908C0"/>
    <w:rsid w:val="008910A3"/>
    <w:rsid w:val="00891529"/>
    <w:rsid w:val="00891DE5"/>
    <w:rsid w:val="00893FE2"/>
    <w:rsid w:val="0089590E"/>
    <w:rsid w:val="00895A21"/>
    <w:rsid w:val="008960E4"/>
    <w:rsid w:val="00896375"/>
    <w:rsid w:val="00897835"/>
    <w:rsid w:val="008A0EFF"/>
    <w:rsid w:val="008A1D4E"/>
    <w:rsid w:val="008A1F3D"/>
    <w:rsid w:val="008A578F"/>
    <w:rsid w:val="008B0194"/>
    <w:rsid w:val="008B03CE"/>
    <w:rsid w:val="008B0EA4"/>
    <w:rsid w:val="008B1008"/>
    <w:rsid w:val="008B122E"/>
    <w:rsid w:val="008B23D1"/>
    <w:rsid w:val="008B2BC7"/>
    <w:rsid w:val="008B441F"/>
    <w:rsid w:val="008B4B12"/>
    <w:rsid w:val="008B5BFB"/>
    <w:rsid w:val="008C15D6"/>
    <w:rsid w:val="008C1B77"/>
    <w:rsid w:val="008C22FF"/>
    <w:rsid w:val="008C2D86"/>
    <w:rsid w:val="008C31A9"/>
    <w:rsid w:val="008C5495"/>
    <w:rsid w:val="008C54F9"/>
    <w:rsid w:val="008D07DA"/>
    <w:rsid w:val="008D23FB"/>
    <w:rsid w:val="008D2721"/>
    <w:rsid w:val="008D44D9"/>
    <w:rsid w:val="008D480B"/>
    <w:rsid w:val="008D4D9C"/>
    <w:rsid w:val="008D55CF"/>
    <w:rsid w:val="008D59F1"/>
    <w:rsid w:val="008E36B7"/>
    <w:rsid w:val="008E4EDD"/>
    <w:rsid w:val="008E517D"/>
    <w:rsid w:val="008E5411"/>
    <w:rsid w:val="008E545D"/>
    <w:rsid w:val="008E5F62"/>
    <w:rsid w:val="008E6842"/>
    <w:rsid w:val="008E7124"/>
    <w:rsid w:val="008E7E45"/>
    <w:rsid w:val="008F1C3F"/>
    <w:rsid w:val="008F1CD0"/>
    <w:rsid w:val="008F2AAD"/>
    <w:rsid w:val="008F49DA"/>
    <w:rsid w:val="008F4D4E"/>
    <w:rsid w:val="008F56AD"/>
    <w:rsid w:val="008F5A1A"/>
    <w:rsid w:val="008F5E29"/>
    <w:rsid w:val="008F5E4D"/>
    <w:rsid w:val="008F6834"/>
    <w:rsid w:val="008F6C1C"/>
    <w:rsid w:val="008F6E8A"/>
    <w:rsid w:val="008F7A69"/>
    <w:rsid w:val="009004E4"/>
    <w:rsid w:val="00901734"/>
    <w:rsid w:val="00901A1E"/>
    <w:rsid w:val="009023AD"/>
    <w:rsid w:val="00902889"/>
    <w:rsid w:val="0090691E"/>
    <w:rsid w:val="00906ACB"/>
    <w:rsid w:val="00907B2D"/>
    <w:rsid w:val="0091233D"/>
    <w:rsid w:val="00913534"/>
    <w:rsid w:val="00913FD7"/>
    <w:rsid w:val="00915046"/>
    <w:rsid w:val="00915303"/>
    <w:rsid w:val="00915D69"/>
    <w:rsid w:val="00916883"/>
    <w:rsid w:val="0091779A"/>
    <w:rsid w:val="00917994"/>
    <w:rsid w:val="0092202F"/>
    <w:rsid w:val="00922541"/>
    <w:rsid w:val="009232C9"/>
    <w:rsid w:val="00923490"/>
    <w:rsid w:val="00924FCB"/>
    <w:rsid w:val="00926C2C"/>
    <w:rsid w:val="00930C5E"/>
    <w:rsid w:val="00931B89"/>
    <w:rsid w:val="0093251E"/>
    <w:rsid w:val="00932656"/>
    <w:rsid w:val="009327B7"/>
    <w:rsid w:val="00933BEF"/>
    <w:rsid w:val="009344F1"/>
    <w:rsid w:val="00935D15"/>
    <w:rsid w:val="00936AC2"/>
    <w:rsid w:val="00936E1C"/>
    <w:rsid w:val="009400DC"/>
    <w:rsid w:val="009405ED"/>
    <w:rsid w:val="00942F75"/>
    <w:rsid w:val="0094414E"/>
    <w:rsid w:val="00946DA4"/>
    <w:rsid w:val="00947832"/>
    <w:rsid w:val="0095012B"/>
    <w:rsid w:val="009503CB"/>
    <w:rsid w:val="009505B5"/>
    <w:rsid w:val="00950E83"/>
    <w:rsid w:val="00951E74"/>
    <w:rsid w:val="009535C5"/>
    <w:rsid w:val="00953FBA"/>
    <w:rsid w:val="00954088"/>
    <w:rsid w:val="009547CB"/>
    <w:rsid w:val="00954B10"/>
    <w:rsid w:val="00955F86"/>
    <w:rsid w:val="00960202"/>
    <w:rsid w:val="009609C1"/>
    <w:rsid w:val="0096128C"/>
    <w:rsid w:val="0096180C"/>
    <w:rsid w:val="00963031"/>
    <w:rsid w:val="009637E4"/>
    <w:rsid w:val="0096395E"/>
    <w:rsid w:val="009646CB"/>
    <w:rsid w:val="00964B57"/>
    <w:rsid w:val="00964E22"/>
    <w:rsid w:val="009655B7"/>
    <w:rsid w:val="00967086"/>
    <w:rsid w:val="00967569"/>
    <w:rsid w:val="00967C7C"/>
    <w:rsid w:val="00970ACF"/>
    <w:rsid w:val="009718BB"/>
    <w:rsid w:val="009722CA"/>
    <w:rsid w:val="00972546"/>
    <w:rsid w:val="009733E9"/>
    <w:rsid w:val="0097444C"/>
    <w:rsid w:val="00975C4F"/>
    <w:rsid w:val="0097706D"/>
    <w:rsid w:val="00980597"/>
    <w:rsid w:val="009806F3"/>
    <w:rsid w:val="00981A4A"/>
    <w:rsid w:val="00984AF9"/>
    <w:rsid w:val="00984CCE"/>
    <w:rsid w:val="00986150"/>
    <w:rsid w:val="00986A44"/>
    <w:rsid w:val="00986D96"/>
    <w:rsid w:val="00986DA3"/>
    <w:rsid w:val="009878D3"/>
    <w:rsid w:val="00990D68"/>
    <w:rsid w:val="009911C1"/>
    <w:rsid w:val="009914B5"/>
    <w:rsid w:val="00991C9B"/>
    <w:rsid w:val="009931A7"/>
    <w:rsid w:val="0099425D"/>
    <w:rsid w:val="00995CEE"/>
    <w:rsid w:val="00996467"/>
    <w:rsid w:val="00996524"/>
    <w:rsid w:val="009965A3"/>
    <w:rsid w:val="009A08BA"/>
    <w:rsid w:val="009A4665"/>
    <w:rsid w:val="009A5CB2"/>
    <w:rsid w:val="009A61E6"/>
    <w:rsid w:val="009A6498"/>
    <w:rsid w:val="009A649C"/>
    <w:rsid w:val="009A6F6B"/>
    <w:rsid w:val="009A6F7E"/>
    <w:rsid w:val="009A7442"/>
    <w:rsid w:val="009A78DB"/>
    <w:rsid w:val="009B1B69"/>
    <w:rsid w:val="009B2BC2"/>
    <w:rsid w:val="009B2E51"/>
    <w:rsid w:val="009B2FA7"/>
    <w:rsid w:val="009B5F74"/>
    <w:rsid w:val="009B7314"/>
    <w:rsid w:val="009C1F37"/>
    <w:rsid w:val="009C2AD4"/>
    <w:rsid w:val="009C2CF6"/>
    <w:rsid w:val="009C5489"/>
    <w:rsid w:val="009C5F22"/>
    <w:rsid w:val="009C7BF3"/>
    <w:rsid w:val="009D05E0"/>
    <w:rsid w:val="009D1A6C"/>
    <w:rsid w:val="009D2762"/>
    <w:rsid w:val="009D4312"/>
    <w:rsid w:val="009D44C2"/>
    <w:rsid w:val="009D6D01"/>
    <w:rsid w:val="009D73BF"/>
    <w:rsid w:val="009E02C7"/>
    <w:rsid w:val="009E18BA"/>
    <w:rsid w:val="009E3F24"/>
    <w:rsid w:val="009E4C3A"/>
    <w:rsid w:val="009E5C1D"/>
    <w:rsid w:val="009E607B"/>
    <w:rsid w:val="009E6A5A"/>
    <w:rsid w:val="009E6D1A"/>
    <w:rsid w:val="009E6E9A"/>
    <w:rsid w:val="009E7A7B"/>
    <w:rsid w:val="009F172C"/>
    <w:rsid w:val="009F1BBB"/>
    <w:rsid w:val="009F20B2"/>
    <w:rsid w:val="009F2E26"/>
    <w:rsid w:val="009F35BA"/>
    <w:rsid w:val="009F49FC"/>
    <w:rsid w:val="009F4E9D"/>
    <w:rsid w:val="009F5737"/>
    <w:rsid w:val="009F5855"/>
    <w:rsid w:val="009F653C"/>
    <w:rsid w:val="009F68CF"/>
    <w:rsid w:val="009F7CB1"/>
    <w:rsid w:val="009F7D00"/>
    <w:rsid w:val="00A01555"/>
    <w:rsid w:val="00A0201A"/>
    <w:rsid w:val="00A035B2"/>
    <w:rsid w:val="00A040FF"/>
    <w:rsid w:val="00A042A7"/>
    <w:rsid w:val="00A05E95"/>
    <w:rsid w:val="00A06027"/>
    <w:rsid w:val="00A06E06"/>
    <w:rsid w:val="00A079B9"/>
    <w:rsid w:val="00A11395"/>
    <w:rsid w:val="00A11886"/>
    <w:rsid w:val="00A119D1"/>
    <w:rsid w:val="00A12523"/>
    <w:rsid w:val="00A12A4B"/>
    <w:rsid w:val="00A14424"/>
    <w:rsid w:val="00A147C6"/>
    <w:rsid w:val="00A16C79"/>
    <w:rsid w:val="00A17042"/>
    <w:rsid w:val="00A17433"/>
    <w:rsid w:val="00A179EC"/>
    <w:rsid w:val="00A2037C"/>
    <w:rsid w:val="00A20547"/>
    <w:rsid w:val="00A225EB"/>
    <w:rsid w:val="00A226C6"/>
    <w:rsid w:val="00A22AFC"/>
    <w:rsid w:val="00A23057"/>
    <w:rsid w:val="00A24066"/>
    <w:rsid w:val="00A241CA"/>
    <w:rsid w:val="00A250D3"/>
    <w:rsid w:val="00A2595B"/>
    <w:rsid w:val="00A26269"/>
    <w:rsid w:val="00A270A2"/>
    <w:rsid w:val="00A27BA4"/>
    <w:rsid w:val="00A304E6"/>
    <w:rsid w:val="00A30531"/>
    <w:rsid w:val="00A31A8A"/>
    <w:rsid w:val="00A32A84"/>
    <w:rsid w:val="00A34EB3"/>
    <w:rsid w:val="00A35643"/>
    <w:rsid w:val="00A35A92"/>
    <w:rsid w:val="00A361B9"/>
    <w:rsid w:val="00A36C07"/>
    <w:rsid w:val="00A3768C"/>
    <w:rsid w:val="00A40459"/>
    <w:rsid w:val="00A43EE6"/>
    <w:rsid w:val="00A44913"/>
    <w:rsid w:val="00A453F4"/>
    <w:rsid w:val="00A4563B"/>
    <w:rsid w:val="00A45AFF"/>
    <w:rsid w:val="00A50C10"/>
    <w:rsid w:val="00A50FCF"/>
    <w:rsid w:val="00A53612"/>
    <w:rsid w:val="00A53710"/>
    <w:rsid w:val="00A555A8"/>
    <w:rsid w:val="00A55C87"/>
    <w:rsid w:val="00A55E83"/>
    <w:rsid w:val="00A565F0"/>
    <w:rsid w:val="00A57006"/>
    <w:rsid w:val="00A573E2"/>
    <w:rsid w:val="00A57A51"/>
    <w:rsid w:val="00A602D4"/>
    <w:rsid w:val="00A609DF"/>
    <w:rsid w:val="00A61115"/>
    <w:rsid w:val="00A624A6"/>
    <w:rsid w:val="00A62A2A"/>
    <w:rsid w:val="00A6374E"/>
    <w:rsid w:val="00A63BAA"/>
    <w:rsid w:val="00A64690"/>
    <w:rsid w:val="00A64E11"/>
    <w:rsid w:val="00A6527F"/>
    <w:rsid w:val="00A65791"/>
    <w:rsid w:val="00A65C73"/>
    <w:rsid w:val="00A709FC"/>
    <w:rsid w:val="00A72E11"/>
    <w:rsid w:val="00A73528"/>
    <w:rsid w:val="00A73898"/>
    <w:rsid w:val="00A7486E"/>
    <w:rsid w:val="00A75273"/>
    <w:rsid w:val="00A76969"/>
    <w:rsid w:val="00A772AB"/>
    <w:rsid w:val="00A77424"/>
    <w:rsid w:val="00A77A5C"/>
    <w:rsid w:val="00A839A9"/>
    <w:rsid w:val="00A83D19"/>
    <w:rsid w:val="00A83D1D"/>
    <w:rsid w:val="00A843FC"/>
    <w:rsid w:val="00A8440B"/>
    <w:rsid w:val="00A84831"/>
    <w:rsid w:val="00A85C8D"/>
    <w:rsid w:val="00A85E71"/>
    <w:rsid w:val="00A86429"/>
    <w:rsid w:val="00A86BA7"/>
    <w:rsid w:val="00A917E4"/>
    <w:rsid w:val="00A924DE"/>
    <w:rsid w:val="00A9279F"/>
    <w:rsid w:val="00A943B1"/>
    <w:rsid w:val="00A943CA"/>
    <w:rsid w:val="00A94A3F"/>
    <w:rsid w:val="00A9512B"/>
    <w:rsid w:val="00A9577C"/>
    <w:rsid w:val="00A95A7E"/>
    <w:rsid w:val="00A964B8"/>
    <w:rsid w:val="00A96D85"/>
    <w:rsid w:val="00A97B06"/>
    <w:rsid w:val="00A97CF2"/>
    <w:rsid w:val="00A97E70"/>
    <w:rsid w:val="00AA03B9"/>
    <w:rsid w:val="00AA0AE5"/>
    <w:rsid w:val="00AA17B0"/>
    <w:rsid w:val="00AA26F2"/>
    <w:rsid w:val="00AA4C94"/>
    <w:rsid w:val="00AA697E"/>
    <w:rsid w:val="00AA7BA2"/>
    <w:rsid w:val="00AA7EDE"/>
    <w:rsid w:val="00AB08B8"/>
    <w:rsid w:val="00AB1155"/>
    <w:rsid w:val="00AB1D82"/>
    <w:rsid w:val="00AB2010"/>
    <w:rsid w:val="00AB2BBD"/>
    <w:rsid w:val="00AB3676"/>
    <w:rsid w:val="00AB4098"/>
    <w:rsid w:val="00AB4DB0"/>
    <w:rsid w:val="00AB694C"/>
    <w:rsid w:val="00AB70A1"/>
    <w:rsid w:val="00AB75D5"/>
    <w:rsid w:val="00AC0637"/>
    <w:rsid w:val="00AC0B06"/>
    <w:rsid w:val="00AC0F7E"/>
    <w:rsid w:val="00AC179C"/>
    <w:rsid w:val="00AC2DCC"/>
    <w:rsid w:val="00AC2FFF"/>
    <w:rsid w:val="00AC32FA"/>
    <w:rsid w:val="00AC3866"/>
    <w:rsid w:val="00AC46D5"/>
    <w:rsid w:val="00AC5F0C"/>
    <w:rsid w:val="00AC6363"/>
    <w:rsid w:val="00AC6FE2"/>
    <w:rsid w:val="00AC72A8"/>
    <w:rsid w:val="00AD2EF4"/>
    <w:rsid w:val="00AD31DB"/>
    <w:rsid w:val="00AD33D8"/>
    <w:rsid w:val="00AD4AE5"/>
    <w:rsid w:val="00AD4F34"/>
    <w:rsid w:val="00AD625E"/>
    <w:rsid w:val="00AD6DFC"/>
    <w:rsid w:val="00AD7378"/>
    <w:rsid w:val="00AE03F8"/>
    <w:rsid w:val="00AE0496"/>
    <w:rsid w:val="00AE0EF6"/>
    <w:rsid w:val="00AE1956"/>
    <w:rsid w:val="00AE224C"/>
    <w:rsid w:val="00AE3914"/>
    <w:rsid w:val="00AE5EF3"/>
    <w:rsid w:val="00AF04DA"/>
    <w:rsid w:val="00AF0A9F"/>
    <w:rsid w:val="00AF1383"/>
    <w:rsid w:val="00AF13AE"/>
    <w:rsid w:val="00AF1DA5"/>
    <w:rsid w:val="00AF1FF5"/>
    <w:rsid w:val="00AF2691"/>
    <w:rsid w:val="00AF2D06"/>
    <w:rsid w:val="00AF5F38"/>
    <w:rsid w:val="00AF7128"/>
    <w:rsid w:val="00AF7FC4"/>
    <w:rsid w:val="00B007A9"/>
    <w:rsid w:val="00B00E85"/>
    <w:rsid w:val="00B03413"/>
    <w:rsid w:val="00B0445F"/>
    <w:rsid w:val="00B053A4"/>
    <w:rsid w:val="00B058F4"/>
    <w:rsid w:val="00B06D99"/>
    <w:rsid w:val="00B0762D"/>
    <w:rsid w:val="00B11900"/>
    <w:rsid w:val="00B119F7"/>
    <w:rsid w:val="00B11AC7"/>
    <w:rsid w:val="00B13A7D"/>
    <w:rsid w:val="00B14C9C"/>
    <w:rsid w:val="00B172D1"/>
    <w:rsid w:val="00B17954"/>
    <w:rsid w:val="00B20328"/>
    <w:rsid w:val="00B20A8E"/>
    <w:rsid w:val="00B20D44"/>
    <w:rsid w:val="00B21194"/>
    <w:rsid w:val="00B22974"/>
    <w:rsid w:val="00B23A8E"/>
    <w:rsid w:val="00B24250"/>
    <w:rsid w:val="00B25524"/>
    <w:rsid w:val="00B25647"/>
    <w:rsid w:val="00B26363"/>
    <w:rsid w:val="00B26573"/>
    <w:rsid w:val="00B30653"/>
    <w:rsid w:val="00B367EF"/>
    <w:rsid w:val="00B36C87"/>
    <w:rsid w:val="00B3703C"/>
    <w:rsid w:val="00B42FD2"/>
    <w:rsid w:val="00B43320"/>
    <w:rsid w:val="00B440B2"/>
    <w:rsid w:val="00B47E8C"/>
    <w:rsid w:val="00B502E0"/>
    <w:rsid w:val="00B52BB8"/>
    <w:rsid w:val="00B56C84"/>
    <w:rsid w:val="00B57517"/>
    <w:rsid w:val="00B57732"/>
    <w:rsid w:val="00B57B91"/>
    <w:rsid w:val="00B613F5"/>
    <w:rsid w:val="00B6147A"/>
    <w:rsid w:val="00B61C98"/>
    <w:rsid w:val="00B6203D"/>
    <w:rsid w:val="00B6574E"/>
    <w:rsid w:val="00B66FD8"/>
    <w:rsid w:val="00B71158"/>
    <w:rsid w:val="00B711A7"/>
    <w:rsid w:val="00B72E71"/>
    <w:rsid w:val="00B73F84"/>
    <w:rsid w:val="00B73FDD"/>
    <w:rsid w:val="00B7620F"/>
    <w:rsid w:val="00B7679E"/>
    <w:rsid w:val="00B77191"/>
    <w:rsid w:val="00B80337"/>
    <w:rsid w:val="00B83294"/>
    <w:rsid w:val="00B834E6"/>
    <w:rsid w:val="00B83EE9"/>
    <w:rsid w:val="00B840D2"/>
    <w:rsid w:val="00B84AF7"/>
    <w:rsid w:val="00B856F2"/>
    <w:rsid w:val="00B85822"/>
    <w:rsid w:val="00B85E4A"/>
    <w:rsid w:val="00B866C4"/>
    <w:rsid w:val="00B86768"/>
    <w:rsid w:val="00B868A7"/>
    <w:rsid w:val="00B87E15"/>
    <w:rsid w:val="00B90121"/>
    <w:rsid w:val="00B909A0"/>
    <w:rsid w:val="00B92A65"/>
    <w:rsid w:val="00B9380C"/>
    <w:rsid w:val="00B96D41"/>
    <w:rsid w:val="00B96E61"/>
    <w:rsid w:val="00B97711"/>
    <w:rsid w:val="00BA07BD"/>
    <w:rsid w:val="00BA14B7"/>
    <w:rsid w:val="00BA25DF"/>
    <w:rsid w:val="00BA2D28"/>
    <w:rsid w:val="00BA37F7"/>
    <w:rsid w:val="00BA3824"/>
    <w:rsid w:val="00BA55AD"/>
    <w:rsid w:val="00BA56FC"/>
    <w:rsid w:val="00BB0387"/>
    <w:rsid w:val="00BB0B9A"/>
    <w:rsid w:val="00BB1D42"/>
    <w:rsid w:val="00BB3CDE"/>
    <w:rsid w:val="00BB4774"/>
    <w:rsid w:val="00BB5479"/>
    <w:rsid w:val="00BB5EE3"/>
    <w:rsid w:val="00BB63C5"/>
    <w:rsid w:val="00BB6C9E"/>
    <w:rsid w:val="00BB6D53"/>
    <w:rsid w:val="00BB6FA1"/>
    <w:rsid w:val="00BC0683"/>
    <w:rsid w:val="00BC1371"/>
    <w:rsid w:val="00BC2B4D"/>
    <w:rsid w:val="00BC2BD1"/>
    <w:rsid w:val="00BC326C"/>
    <w:rsid w:val="00BC5FE3"/>
    <w:rsid w:val="00BC6766"/>
    <w:rsid w:val="00BC6A58"/>
    <w:rsid w:val="00BC7A1E"/>
    <w:rsid w:val="00BD0785"/>
    <w:rsid w:val="00BD13C6"/>
    <w:rsid w:val="00BD2307"/>
    <w:rsid w:val="00BD4FF2"/>
    <w:rsid w:val="00BD5C90"/>
    <w:rsid w:val="00BD6538"/>
    <w:rsid w:val="00BD7127"/>
    <w:rsid w:val="00BD7529"/>
    <w:rsid w:val="00BD7A89"/>
    <w:rsid w:val="00BD7A93"/>
    <w:rsid w:val="00BE1AC5"/>
    <w:rsid w:val="00BE1BB3"/>
    <w:rsid w:val="00BE2789"/>
    <w:rsid w:val="00BE3F91"/>
    <w:rsid w:val="00BE5E2F"/>
    <w:rsid w:val="00BE5E7F"/>
    <w:rsid w:val="00BF065C"/>
    <w:rsid w:val="00BF084B"/>
    <w:rsid w:val="00BF0BA1"/>
    <w:rsid w:val="00BF0C3D"/>
    <w:rsid w:val="00BF0F42"/>
    <w:rsid w:val="00BF2BCD"/>
    <w:rsid w:val="00BF2C31"/>
    <w:rsid w:val="00BF39F1"/>
    <w:rsid w:val="00BF5BA2"/>
    <w:rsid w:val="00BF5E26"/>
    <w:rsid w:val="00C01E84"/>
    <w:rsid w:val="00C03300"/>
    <w:rsid w:val="00C03CEF"/>
    <w:rsid w:val="00C03FE4"/>
    <w:rsid w:val="00C057C0"/>
    <w:rsid w:val="00C062AD"/>
    <w:rsid w:val="00C067EA"/>
    <w:rsid w:val="00C07115"/>
    <w:rsid w:val="00C07EE2"/>
    <w:rsid w:val="00C11D18"/>
    <w:rsid w:val="00C12A96"/>
    <w:rsid w:val="00C14721"/>
    <w:rsid w:val="00C170E6"/>
    <w:rsid w:val="00C1765C"/>
    <w:rsid w:val="00C17E3C"/>
    <w:rsid w:val="00C17F09"/>
    <w:rsid w:val="00C209EB"/>
    <w:rsid w:val="00C21317"/>
    <w:rsid w:val="00C22DBA"/>
    <w:rsid w:val="00C23079"/>
    <w:rsid w:val="00C234CF"/>
    <w:rsid w:val="00C23B77"/>
    <w:rsid w:val="00C24762"/>
    <w:rsid w:val="00C249B0"/>
    <w:rsid w:val="00C24C18"/>
    <w:rsid w:val="00C24D0B"/>
    <w:rsid w:val="00C25F0A"/>
    <w:rsid w:val="00C26029"/>
    <w:rsid w:val="00C26347"/>
    <w:rsid w:val="00C264E9"/>
    <w:rsid w:val="00C271B9"/>
    <w:rsid w:val="00C27366"/>
    <w:rsid w:val="00C305EB"/>
    <w:rsid w:val="00C3180B"/>
    <w:rsid w:val="00C3213E"/>
    <w:rsid w:val="00C327EC"/>
    <w:rsid w:val="00C328AB"/>
    <w:rsid w:val="00C33062"/>
    <w:rsid w:val="00C33D41"/>
    <w:rsid w:val="00C3523E"/>
    <w:rsid w:val="00C36F79"/>
    <w:rsid w:val="00C37841"/>
    <w:rsid w:val="00C37E81"/>
    <w:rsid w:val="00C4176A"/>
    <w:rsid w:val="00C41CA8"/>
    <w:rsid w:val="00C41E50"/>
    <w:rsid w:val="00C427C0"/>
    <w:rsid w:val="00C4352D"/>
    <w:rsid w:val="00C44118"/>
    <w:rsid w:val="00C44E79"/>
    <w:rsid w:val="00C44E7E"/>
    <w:rsid w:val="00C461D1"/>
    <w:rsid w:val="00C46728"/>
    <w:rsid w:val="00C5016E"/>
    <w:rsid w:val="00C509F9"/>
    <w:rsid w:val="00C50CFB"/>
    <w:rsid w:val="00C51386"/>
    <w:rsid w:val="00C53684"/>
    <w:rsid w:val="00C5620B"/>
    <w:rsid w:val="00C565FE"/>
    <w:rsid w:val="00C57100"/>
    <w:rsid w:val="00C60485"/>
    <w:rsid w:val="00C604EF"/>
    <w:rsid w:val="00C60924"/>
    <w:rsid w:val="00C6119B"/>
    <w:rsid w:val="00C61667"/>
    <w:rsid w:val="00C63370"/>
    <w:rsid w:val="00C63D37"/>
    <w:rsid w:val="00C64046"/>
    <w:rsid w:val="00C64543"/>
    <w:rsid w:val="00C67D69"/>
    <w:rsid w:val="00C702EB"/>
    <w:rsid w:val="00C70E14"/>
    <w:rsid w:val="00C72B9D"/>
    <w:rsid w:val="00C72BFD"/>
    <w:rsid w:val="00C738C3"/>
    <w:rsid w:val="00C73955"/>
    <w:rsid w:val="00C7446D"/>
    <w:rsid w:val="00C745AA"/>
    <w:rsid w:val="00C74C57"/>
    <w:rsid w:val="00C7571E"/>
    <w:rsid w:val="00C76007"/>
    <w:rsid w:val="00C76D7E"/>
    <w:rsid w:val="00C77167"/>
    <w:rsid w:val="00C778A4"/>
    <w:rsid w:val="00C81BB3"/>
    <w:rsid w:val="00C81D2B"/>
    <w:rsid w:val="00C8360B"/>
    <w:rsid w:val="00C84527"/>
    <w:rsid w:val="00C84A0E"/>
    <w:rsid w:val="00C85651"/>
    <w:rsid w:val="00C863AB"/>
    <w:rsid w:val="00C86A41"/>
    <w:rsid w:val="00C87086"/>
    <w:rsid w:val="00C87530"/>
    <w:rsid w:val="00C87D6C"/>
    <w:rsid w:val="00C90160"/>
    <w:rsid w:val="00C91EC3"/>
    <w:rsid w:val="00C9219D"/>
    <w:rsid w:val="00C96280"/>
    <w:rsid w:val="00CA103F"/>
    <w:rsid w:val="00CA3702"/>
    <w:rsid w:val="00CA3CEA"/>
    <w:rsid w:val="00CA4304"/>
    <w:rsid w:val="00CA4400"/>
    <w:rsid w:val="00CA4984"/>
    <w:rsid w:val="00CA647A"/>
    <w:rsid w:val="00CA649A"/>
    <w:rsid w:val="00CA66EE"/>
    <w:rsid w:val="00CA6CD9"/>
    <w:rsid w:val="00CB16D1"/>
    <w:rsid w:val="00CB2FAF"/>
    <w:rsid w:val="00CB6C45"/>
    <w:rsid w:val="00CB7D14"/>
    <w:rsid w:val="00CC17BE"/>
    <w:rsid w:val="00CC3129"/>
    <w:rsid w:val="00CC3E4D"/>
    <w:rsid w:val="00CC42F2"/>
    <w:rsid w:val="00CC4DB5"/>
    <w:rsid w:val="00CC59A7"/>
    <w:rsid w:val="00CC61ED"/>
    <w:rsid w:val="00CC689F"/>
    <w:rsid w:val="00CD1588"/>
    <w:rsid w:val="00CD2B83"/>
    <w:rsid w:val="00CD477E"/>
    <w:rsid w:val="00CD54B5"/>
    <w:rsid w:val="00CD6B31"/>
    <w:rsid w:val="00CD76A1"/>
    <w:rsid w:val="00CD7C8D"/>
    <w:rsid w:val="00CE000C"/>
    <w:rsid w:val="00CE067D"/>
    <w:rsid w:val="00CE11BA"/>
    <w:rsid w:val="00CE2292"/>
    <w:rsid w:val="00CE22AA"/>
    <w:rsid w:val="00CE2A76"/>
    <w:rsid w:val="00CE3D1C"/>
    <w:rsid w:val="00CE3F21"/>
    <w:rsid w:val="00CE632D"/>
    <w:rsid w:val="00CF021E"/>
    <w:rsid w:val="00CF1234"/>
    <w:rsid w:val="00CF23B3"/>
    <w:rsid w:val="00CF44A3"/>
    <w:rsid w:val="00D00494"/>
    <w:rsid w:val="00D00D3F"/>
    <w:rsid w:val="00D00E7E"/>
    <w:rsid w:val="00D067A8"/>
    <w:rsid w:val="00D0745A"/>
    <w:rsid w:val="00D0789E"/>
    <w:rsid w:val="00D07D2E"/>
    <w:rsid w:val="00D10B6D"/>
    <w:rsid w:val="00D10CF3"/>
    <w:rsid w:val="00D117BF"/>
    <w:rsid w:val="00D12537"/>
    <w:rsid w:val="00D12DB0"/>
    <w:rsid w:val="00D13232"/>
    <w:rsid w:val="00D132D6"/>
    <w:rsid w:val="00D13B67"/>
    <w:rsid w:val="00D13BEE"/>
    <w:rsid w:val="00D14E6E"/>
    <w:rsid w:val="00D15414"/>
    <w:rsid w:val="00D17C31"/>
    <w:rsid w:val="00D20533"/>
    <w:rsid w:val="00D24467"/>
    <w:rsid w:val="00D247CF"/>
    <w:rsid w:val="00D2553F"/>
    <w:rsid w:val="00D25EBD"/>
    <w:rsid w:val="00D26328"/>
    <w:rsid w:val="00D2638C"/>
    <w:rsid w:val="00D2690B"/>
    <w:rsid w:val="00D27F0F"/>
    <w:rsid w:val="00D30907"/>
    <w:rsid w:val="00D31166"/>
    <w:rsid w:val="00D3173F"/>
    <w:rsid w:val="00D334AA"/>
    <w:rsid w:val="00D34063"/>
    <w:rsid w:val="00D343EA"/>
    <w:rsid w:val="00D34D35"/>
    <w:rsid w:val="00D3519A"/>
    <w:rsid w:val="00D352BB"/>
    <w:rsid w:val="00D35407"/>
    <w:rsid w:val="00D37260"/>
    <w:rsid w:val="00D37EDC"/>
    <w:rsid w:val="00D41F4C"/>
    <w:rsid w:val="00D42D4B"/>
    <w:rsid w:val="00D42E16"/>
    <w:rsid w:val="00D43A43"/>
    <w:rsid w:val="00D44860"/>
    <w:rsid w:val="00D44D87"/>
    <w:rsid w:val="00D46F0E"/>
    <w:rsid w:val="00D4730E"/>
    <w:rsid w:val="00D4764C"/>
    <w:rsid w:val="00D5027E"/>
    <w:rsid w:val="00D50A07"/>
    <w:rsid w:val="00D50E46"/>
    <w:rsid w:val="00D50E7E"/>
    <w:rsid w:val="00D518BE"/>
    <w:rsid w:val="00D51CED"/>
    <w:rsid w:val="00D52058"/>
    <w:rsid w:val="00D5207B"/>
    <w:rsid w:val="00D5360E"/>
    <w:rsid w:val="00D55023"/>
    <w:rsid w:val="00D573EB"/>
    <w:rsid w:val="00D574BD"/>
    <w:rsid w:val="00D57731"/>
    <w:rsid w:val="00D61E7F"/>
    <w:rsid w:val="00D623E7"/>
    <w:rsid w:val="00D63747"/>
    <w:rsid w:val="00D6739D"/>
    <w:rsid w:val="00D679F9"/>
    <w:rsid w:val="00D715FE"/>
    <w:rsid w:val="00D7241A"/>
    <w:rsid w:val="00D7297D"/>
    <w:rsid w:val="00D729F3"/>
    <w:rsid w:val="00D72A82"/>
    <w:rsid w:val="00D72F2C"/>
    <w:rsid w:val="00D734F8"/>
    <w:rsid w:val="00D7537F"/>
    <w:rsid w:val="00D7608A"/>
    <w:rsid w:val="00D765A6"/>
    <w:rsid w:val="00D766C9"/>
    <w:rsid w:val="00D771A9"/>
    <w:rsid w:val="00D77D2D"/>
    <w:rsid w:val="00D80A51"/>
    <w:rsid w:val="00D8129A"/>
    <w:rsid w:val="00D822A3"/>
    <w:rsid w:val="00D82493"/>
    <w:rsid w:val="00D83316"/>
    <w:rsid w:val="00D85BD5"/>
    <w:rsid w:val="00D863A3"/>
    <w:rsid w:val="00D86B83"/>
    <w:rsid w:val="00D86E72"/>
    <w:rsid w:val="00D8755E"/>
    <w:rsid w:val="00D878E9"/>
    <w:rsid w:val="00D90700"/>
    <w:rsid w:val="00D910AC"/>
    <w:rsid w:val="00D9152E"/>
    <w:rsid w:val="00D91FDE"/>
    <w:rsid w:val="00D9230A"/>
    <w:rsid w:val="00D933FB"/>
    <w:rsid w:val="00D936C4"/>
    <w:rsid w:val="00D9389D"/>
    <w:rsid w:val="00D9562D"/>
    <w:rsid w:val="00D95977"/>
    <w:rsid w:val="00D95A86"/>
    <w:rsid w:val="00D9642C"/>
    <w:rsid w:val="00D97C1C"/>
    <w:rsid w:val="00DA1CCA"/>
    <w:rsid w:val="00DA2F1F"/>
    <w:rsid w:val="00DA3AAE"/>
    <w:rsid w:val="00DA3C21"/>
    <w:rsid w:val="00DA55EC"/>
    <w:rsid w:val="00DA73F8"/>
    <w:rsid w:val="00DB1023"/>
    <w:rsid w:val="00DB14F5"/>
    <w:rsid w:val="00DB1E26"/>
    <w:rsid w:val="00DB1E49"/>
    <w:rsid w:val="00DB32F5"/>
    <w:rsid w:val="00DB36E2"/>
    <w:rsid w:val="00DB506C"/>
    <w:rsid w:val="00DB74F6"/>
    <w:rsid w:val="00DC1658"/>
    <w:rsid w:val="00DC244A"/>
    <w:rsid w:val="00DC3BDA"/>
    <w:rsid w:val="00DC4790"/>
    <w:rsid w:val="00DC4A40"/>
    <w:rsid w:val="00DC4B1C"/>
    <w:rsid w:val="00DC4E93"/>
    <w:rsid w:val="00DC5B3F"/>
    <w:rsid w:val="00DC5E88"/>
    <w:rsid w:val="00DC69A5"/>
    <w:rsid w:val="00DC6D24"/>
    <w:rsid w:val="00DC7F27"/>
    <w:rsid w:val="00DD1405"/>
    <w:rsid w:val="00DD163E"/>
    <w:rsid w:val="00DD19EE"/>
    <w:rsid w:val="00DD2CD0"/>
    <w:rsid w:val="00DD33A6"/>
    <w:rsid w:val="00DE0752"/>
    <w:rsid w:val="00DE141B"/>
    <w:rsid w:val="00DE2033"/>
    <w:rsid w:val="00DE50DB"/>
    <w:rsid w:val="00DE5D9C"/>
    <w:rsid w:val="00DE7195"/>
    <w:rsid w:val="00DE72F7"/>
    <w:rsid w:val="00DF14E3"/>
    <w:rsid w:val="00DF1F8A"/>
    <w:rsid w:val="00DF28AB"/>
    <w:rsid w:val="00DF4B43"/>
    <w:rsid w:val="00DF4DC6"/>
    <w:rsid w:val="00E007B7"/>
    <w:rsid w:val="00E00E05"/>
    <w:rsid w:val="00E01D85"/>
    <w:rsid w:val="00E055ED"/>
    <w:rsid w:val="00E0740B"/>
    <w:rsid w:val="00E11980"/>
    <w:rsid w:val="00E13237"/>
    <w:rsid w:val="00E15204"/>
    <w:rsid w:val="00E15A95"/>
    <w:rsid w:val="00E15E69"/>
    <w:rsid w:val="00E16595"/>
    <w:rsid w:val="00E167F7"/>
    <w:rsid w:val="00E16EC6"/>
    <w:rsid w:val="00E16F7F"/>
    <w:rsid w:val="00E201CC"/>
    <w:rsid w:val="00E20F90"/>
    <w:rsid w:val="00E21B2D"/>
    <w:rsid w:val="00E21EDD"/>
    <w:rsid w:val="00E2206B"/>
    <w:rsid w:val="00E22833"/>
    <w:rsid w:val="00E2321A"/>
    <w:rsid w:val="00E23388"/>
    <w:rsid w:val="00E237F5"/>
    <w:rsid w:val="00E23851"/>
    <w:rsid w:val="00E23AF2"/>
    <w:rsid w:val="00E24319"/>
    <w:rsid w:val="00E24790"/>
    <w:rsid w:val="00E2598A"/>
    <w:rsid w:val="00E265B5"/>
    <w:rsid w:val="00E27F1D"/>
    <w:rsid w:val="00E30DE4"/>
    <w:rsid w:val="00E31E3A"/>
    <w:rsid w:val="00E320C1"/>
    <w:rsid w:val="00E33BCD"/>
    <w:rsid w:val="00E33F56"/>
    <w:rsid w:val="00E3485B"/>
    <w:rsid w:val="00E3657E"/>
    <w:rsid w:val="00E36BDE"/>
    <w:rsid w:val="00E37EF5"/>
    <w:rsid w:val="00E41444"/>
    <w:rsid w:val="00E4176D"/>
    <w:rsid w:val="00E421FC"/>
    <w:rsid w:val="00E436DC"/>
    <w:rsid w:val="00E4455B"/>
    <w:rsid w:val="00E47835"/>
    <w:rsid w:val="00E47E0D"/>
    <w:rsid w:val="00E50E59"/>
    <w:rsid w:val="00E51058"/>
    <w:rsid w:val="00E51448"/>
    <w:rsid w:val="00E5196E"/>
    <w:rsid w:val="00E51BAD"/>
    <w:rsid w:val="00E53760"/>
    <w:rsid w:val="00E53D5D"/>
    <w:rsid w:val="00E53F5D"/>
    <w:rsid w:val="00E54519"/>
    <w:rsid w:val="00E550A3"/>
    <w:rsid w:val="00E55158"/>
    <w:rsid w:val="00E555F3"/>
    <w:rsid w:val="00E5561D"/>
    <w:rsid w:val="00E57B6D"/>
    <w:rsid w:val="00E61F53"/>
    <w:rsid w:val="00E62120"/>
    <w:rsid w:val="00E62F68"/>
    <w:rsid w:val="00E6470C"/>
    <w:rsid w:val="00E64924"/>
    <w:rsid w:val="00E70980"/>
    <w:rsid w:val="00E717CD"/>
    <w:rsid w:val="00E72894"/>
    <w:rsid w:val="00E73326"/>
    <w:rsid w:val="00E73D6C"/>
    <w:rsid w:val="00E74662"/>
    <w:rsid w:val="00E75D65"/>
    <w:rsid w:val="00E81B1E"/>
    <w:rsid w:val="00E83070"/>
    <w:rsid w:val="00E84CD3"/>
    <w:rsid w:val="00E8527E"/>
    <w:rsid w:val="00E85607"/>
    <w:rsid w:val="00E86A0E"/>
    <w:rsid w:val="00E86EFF"/>
    <w:rsid w:val="00E87166"/>
    <w:rsid w:val="00E91D05"/>
    <w:rsid w:val="00E935FB"/>
    <w:rsid w:val="00E940C6"/>
    <w:rsid w:val="00E96218"/>
    <w:rsid w:val="00E97E99"/>
    <w:rsid w:val="00EA051A"/>
    <w:rsid w:val="00EA2B75"/>
    <w:rsid w:val="00EA5169"/>
    <w:rsid w:val="00EA767C"/>
    <w:rsid w:val="00EA7C2B"/>
    <w:rsid w:val="00EA7F2E"/>
    <w:rsid w:val="00EB09B8"/>
    <w:rsid w:val="00EB2150"/>
    <w:rsid w:val="00EB22B4"/>
    <w:rsid w:val="00EB2CF4"/>
    <w:rsid w:val="00EB5D43"/>
    <w:rsid w:val="00EC0CC3"/>
    <w:rsid w:val="00EC23CF"/>
    <w:rsid w:val="00EC375D"/>
    <w:rsid w:val="00EC4175"/>
    <w:rsid w:val="00EC50B8"/>
    <w:rsid w:val="00ED0659"/>
    <w:rsid w:val="00ED1BC2"/>
    <w:rsid w:val="00ED2414"/>
    <w:rsid w:val="00ED253D"/>
    <w:rsid w:val="00ED258C"/>
    <w:rsid w:val="00ED3012"/>
    <w:rsid w:val="00ED3457"/>
    <w:rsid w:val="00ED3AB8"/>
    <w:rsid w:val="00ED4FBC"/>
    <w:rsid w:val="00ED5EBE"/>
    <w:rsid w:val="00ED746B"/>
    <w:rsid w:val="00ED7E0D"/>
    <w:rsid w:val="00EE12D3"/>
    <w:rsid w:val="00EE1FE9"/>
    <w:rsid w:val="00EE4110"/>
    <w:rsid w:val="00EE4358"/>
    <w:rsid w:val="00EE5887"/>
    <w:rsid w:val="00EE625B"/>
    <w:rsid w:val="00EE6824"/>
    <w:rsid w:val="00EE6EBC"/>
    <w:rsid w:val="00EE7CFF"/>
    <w:rsid w:val="00EF264F"/>
    <w:rsid w:val="00EF56EA"/>
    <w:rsid w:val="00EF58DA"/>
    <w:rsid w:val="00EF759A"/>
    <w:rsid w:val="00EF7E6F"/>
    <w:rsid w:val="00F00468"/>
    <w:rsid w:val="00F01BE8"/>
    <w:rsid w:val="00F01CF1"/>
    <w:rsid w:val="00F03DB3"/>
    <w:rsid w:val="00F05238"/>
    <w:rsid w:val="00F07272"/>
    <w:rsid w:val="00F108C9"/>
    <w:rsid w:val="00F111C6"/>
    <w:rsid w:val="00F11BC6"/>
    <w:rsid w:val="00F12507"/>
    <w:rsid w:val="00F14680"/>
    <w:rsid w:val="00F1488E"/>
    <w:rsid w:val="00F14897"/>
    <w:rsid w:val="00F152DC"/>
    <w:rsid w:val="00F15626"/>
    <w:rsid w:val="00F167AE"/>
    <w:rsid w:val="00F16F3F"/>
    <w:rsid w:val="00F175A6"/>
    <w:rsid w:val="00F17B92"/>
    <w:rsid w:val="00F20484"/>
    <w:rsid w:val="00F215B7"/>
    <w:rsid w:val="00F22084"/>
    <w:rsid w:val="00F228F5"/>
    <w:rsid w:val="00F24E3B"/>
    <w:rsid w:val="00F2591F"/>
    <w:rsid w:val="00F259B6"/>
    <w:rsid w:val="00F26B2A"/>
    <w:rsid w:val="00F27F92"/>
    <w:rsid w:val="00F30B0B"/>
    <w:rsid w:val="00F31599"/>
    <w:rsid w:val="00F31679"/>
    <w:rsid w:val="00F346F9"/>
    <w:rsid w:val="00F37C57"/>
    <w:rsid w:val="00F4352C"/>
    <w:rsid w:val="00F436AF"/>
    <w:rsid w:val="00F44C40"/>
    <w:rsid w:val="00F45A4C"/>
    <w:rsid w:val="00F45F69"/>
    <w:rsid w:val="00F4764A"/>
    <w:rsid w:val="00F50937"/>
    <w:rsid w:val="00F50EEC"/>
    <w:rsid w:val="00F51FE0"/>
    <w:rsid w:val="00F53197"/>
    <w:rsid w:val="00F53962"/>
    <w:rsid w:val="00F53EC9"/>
    <w:rsid w:val="00F55948"/>
    <w:rsid w:val="00F55D48"/>
    <w:rsid w:val="00F55EA7"/>
    <w:rsid w:val="00F570F2"/>
    <w:rsid w:val="00F57449"/>
    <w:rsid w:val="00F577DA"/>
    <w:rsid w:val="00F6018F"/>
    <w:rsid w:val="00F60ED7"/>
    <w:rsid w:val="00F615AB"/>
    <w:rsid w:val="00F616CB"/>
    <w:rsid w:val="00F63D90"/>
    <w:rsid w:val="00F66E0A"/>
    <w:rsid w:val="00F72AE0"/>
    <w:rsid w:val="00F73B10"/>
    <w:rsid w:val="00F73B7A"/>
    <w:rsid w:val="00F73EEE"/>
    <w:rsid w:val="00F76BD6"/>
    <w:rsid w:val="00F77C8E"/>
    <w:rsid w:val="00F80220"/>
    <w:rsid w:val="00F80CBD"/>
    <w:rsid w:val="00F80D74"/>
    <w:rsid w:val="00F80FB2"/>
    <w:rsid w:val="00F81241"/>
    <w:rsid w:val="00F83C13"/>
    <w:rsid w:val="00F83C60"/>
    <w:rsid w:val="00F85105"/>
    <w:rsid w:val="00F86EF9"/>
    <w:rsid w:val="00F92BCC"/>
    <w:rsid w:val="00F9594C"/>
    <w:rsid w:val="00F959DA"/>
    <w:rsid w:val="00FA4F5B"/>
    <w:rsid w:val="00FA5A32"/>
    <w:rsid w:val="00FA6B33"/>
    <w:rsid w:val="00FA7110"/>
    <w:rsid w:val="00FA734F"/>
    <w:rsid w:val="00FB27B9"/>
    <w:rsid w:val="00FB399F"/>
    <w:rsid w:val="00FB46FE"/>
    <w:rsid w:val="00FB55BE"/>
    <w:rsid w:val="00FB7668"/>
    <w:rsid w:val="00FB7E88"/>
    <w:rsid w:val="00FC33A0"/>
    <w:rsid w:val="00FC56B3"/>
    <w:rsid w:val="00FC5CC4"/>
    <w:rsid w:val="00FC6690"/>
    <w:rsid w:val="00FD069E"/>
    <w:rsid w:val="00FD1546"/>
    <w:rsid w:val="00FD2643"/>
    <w:rsid w:val="00FD3367"/>
    <w:rsid w:val="00FD3C52"/>
    <w:rsid w:val="00FD5E61"/>
    <w:rsid w:val="00FD66A5"/>
    <w:rsid w:val="00FD6857"/>
    <w:rsid w:val="00FD703D"/>
    <w:rsid w:val="00FD7DC8"/>
    <w:rsid w:val="00FE1DE1"/>
    <w:rsid w:val="00FE28AF"/>
    <w:rsid w:val="00FE2E91"/>
    <w:rsid w:val="00FE338A"/>
    <w:rsid w:val="00FE4366"/>
    <w:rsid w:val="00FE6525"/>
    <w:rsid w:val="00FE68A3"/>
    <w:rsid w:val="00FF1331"/>
    <w:rsid w:val="00FF17FA"/>
    <w:rsid w:val="00FF2303"/>
    <w:rsid w:val="00FF387E"/>
    <w:rsid w:val="00FF3D6E"/>
    <w:rsid w:val="00FF51DA"/>
    <w:rsid w:val="00FF54A6"/>
    <w:rsid w:val="00FF5734"/>
    <w:rsid w:val="00FF57F8"/>
    <w:rsid w:val="00FF6753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54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54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F79"/>
    <w:rPr>
      <w:sz w:val="24"/>
      <w:szCs w:val="24"/>
    </w:rPr>
  </w:style>
  <w:style w:type="paragraph" w:styleId="BalloonText">
    <w:name w:val="Balloon Text"/>
    <w:basedOn w:val="Normal"/>
    <w:link w:val="BalloonTextChar"/>
    <w:rsid w:val="0008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F56"/>
    <w:pPr>
      <w:ind w:left="720"/>
    </w:pPr>
    <w:rPr>
      <w:rFonts w:eastAsiaTheme="minorHAnsi"/>
    </w:rPr>
  </w:style>
  <w:style w:type="character" w:styleId="Hyperlink">
    <w:name w:val="Hyperlink"/>
    <w:basedOn w:val="DefaultParagraphFont"/>
    <w:rsid w:val="006A3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0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923490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42D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54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54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F79"/>
    <w:rPr>
      <w:sz w:val="24"/>
      <w:szCs w:val="24"/>
    </w:rPr>
  </w:style>
  <w:style w:type="paragraph" w:styleId="BalloonText">
    <w:name w:val="Balloon Text"/>
    <w:basedOn w:val="Normal"/>
    <w:link w:val="BalloonTextChar"/>
    <w:rsid w:val="0008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F56"/>
    <w:pPr>
      <w:ind w:left="720"/>
    </w:pPr>
    <w:rPr>
      <w:rFonts w:eastAsiaTheme="minorHAnsi"/>
    </w:rPr>
  </w:style>
  <w:style w:type="character" w:styleId="Hyperlink">
    <w:name w:val="Hyperlink"/>
    <w:basedOn w:val="DefaultParagraphFont"/>
    <w:rsid w:val="006A3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0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923490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42D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4A5B-A861-45D1-B44C-41CE441F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961</Words>
  <Characters>5479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WEEKLY REPORT</vt:lpstr>
    </vt:vector>
  </TitlesOfParts>
  <Company>Liverpool Direct Limited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WEEKLY REPORT</dc:title>
  <dc:creator>HaleA</dc:creator>
  <cp:lastModifiedBy>User</cp:lastModifiedBy>
  <cp:revision>2</cp:revision>
  <cp:lastPrinted>2016-06-21T15:20:00Z</cp:lastPrinted>
  <dcterms:created xsi:type="dcterms:W3CDTF">2016-07-14T17:51:00Z</dcterms:created>
  <dcterms:modified xsi:type="dcterms:W3CDTF">2016-07-14T17:51:00Z</dcterms:modified>
</cp:coreProperties>
</file>